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F0" w:rsidRPr="00D26660" w:rsidRDefault="006E6A89" w:rsidP="001E1EF5">
      <w:pPr>
        <w:ind w:right="59" w:hanging="4"/>
        <w:jc w:val="center"/>
        <w:rPr>
          <w:b/>
          <w:sz w:val="40"/>
          <w:szCs w:val="40"/>
        </w:rPr>
      </w:pPr>
      <w:r w:rsidRPr="00D26660">
        <w:rPr>
          <w:b/>
          <w:sz w:val="40"/>
          <w:szCs w:val="40"/>
        </w:rPr>
        <w:t xml:space="preserve">PROCESO CAS N° </w:t>
      </w:r>
      <w:r w:rsidR="00826A7B">
        <w:rPr>
          <w:b/>
          <w:sz w:val="40"/>
          <w:szCs w:val="40"/>
        </w:rPr>
        <w:t>58</w:t>
      </w:r>
      <w:r w:rsidRPr="00D26660">
        <w:rPr>
          <w:b/>
          <w:sz w:val="40"/>
          <w:szCs w:val="40"/>
        </w:rPr>
        <w:t>-</w:t>
      </w:r>
      <w:r w:rsidR="00D26660" w:rsidRPr="00D26660">
        <w:rPr>
          <w:b/>
          <w:sz w:val="40"/>
          <w:szCs w:val="40"/>
        </w:rPr>
        <w:t>2</w:t>
      </w:r>
      <w:r w:rsidR="00826A7B">
        <w:rPr>
          <w:b/>
          <w:sz w:val="40"/>
          <w:szCs w:val="40"/>
        </w:rPr>
        <w:t>021</w:t>
      </w:r>
      <w:r w:rsidRPr="00D26660">
        <w:rPr>
          <w:b/>
          <w:sz w:val="40"/>
          <w:szCs w:val="40"/>
        </w:rPr>
        <w:t>-</w:t>
      </w:r>
      <w:r w:rsidR="004703D5" w:rsidRPr="00D26660">
        <w:rPr>
          <w:b/>
          <w:sz w:val="40"/>
          <w:szCs w:val="40"/>
        </w:rPr>
        <w:t>C</w:t>
      </w:r>
      <w:r w:rsidRPr="00D26660">
        <w:rPr>
          <w:b/>
          <w:sz w:val="40"/>
          <w:szCs w:val="40"/>
        </w:rPr>
        <w:t>ONADIS</w:t>
      </w:r>
    </w:p>
    <w:p w:rsidR="004977F0" w:rsidRDefault="006E6A89" w:rsidP="001E1EF5">
      <w:pPr>
        <w:ind w:right="-25" w:hanging="4"/>
        <w:jc w:val="center"/>
        <w:rPr>
          <w:b/>
          <w:sz w:val="32"/>
        </w:rPr>
      </w:pPr>
      <w:r>
        <w:rPr>
          <w:b/>
          <w:sz w:val="32"/>
          <w:u w:val="thick"/>
        </w:rPr>
        <w:t>FE DE</w:t>
      </w:r>
      <w:r>
        <w:rPr>
          <w:b/>
          <w:spacing w:val="-9"/>
          <w:sz w:val="32"/>
          <w:u w:val="thick"/>
        </w:rPr>
        <w:t xml:space="preserve"> </w:t>
      </w:r>
      <w:r>
        <w:rPr>
          <w:b/>
          <w:sz w:val="32"/>
          <w:u w:val="thick"/>
        </w:rPr>
        <w:t>ERRATA</w:t>
      </w:r>
    </w:p>
    <w:p w:rsidR="004977F0" w:rsidRDefault="004977F0" w:rsidP="001E1EF5">
      <w:pPr>
        <w:pStyle w:val="Textoindependiente"/>
        <w:ind w:hanging="4"/>
        <w:jc w:val="both"/>
        <w:rPr>
          <w:b/>
          <w:sz w:val="20"/>
        </w:rPr>
      </w:pPr>
    </w:p>
    <w:p w:rsidR="004977F0" w:rsidRPr="00F74771" w:rsidRDefault="00440C71" w:rsidP="001E1EF5">
      <w:pPr>
        <w:pStyle w:val="Textoindependiente"/>
        <w:ind w:right="59" w:hanging="4"/>
        <w:jc w:val="both"/>
        <w:rPr>
          <w:sz w:val="22"/>
          <w:szCs w:val="22"/>
        </w:rPr>
      </w:pPr>
      <w:r w:rsidRPr="00F74771">
        <w:rPr>
          <w:sz w:val="22"/>
          <w:szCs w:val="22"/>
        </w:rPr>
        <w:t>E</w:t>
      </w:r>
      <w:r w:rsidR="00464B29" w:rsidRPr="00F74771">
        <w:rPr>
          <w:sz w:val="22"/>
          <w:szCs w:val="22"/>
        </w:rPr>
        <w:t>l Artículo</w:t>
      </w:r>
      <w:r w:rsidR="00464B29" w:rsidRPr="00F74771">
        <w:rPr>
          <w:spacing w:val="-9"/>
          <w:sz w:val="22"/>
          <w:szCs w:val="22"/>
        </w:rPr>
        <w:t xml:space="preserve"> </w:t>
      </w:r>
      <w:r w:rsidR="00464B29" w:rsidRPr="00F74771">
        <w:rPr>
          <w:sz w:val="22"/>
          <w:szCs w:val="22"/>
        </w:rPr>
        <w:t>210°</w:t>
      </w:r>
      <w:r w:rsidR="00464B29" w:rsidRPr="00F74771">
        <w:rPr>
          <w:spacing w:val="-8"/>
          <w:sz w:val="22"/>
          <w:szCs w:val="22"/>
        </w:rPr>
        <w:t xml:space="preserve"> </w:t>
      </w:r>
      <w:r w:rsidR="00464B29" w:rsidRPr="00F74771">
        <w:rPr>
          <w:sz w:val="22"/>
          <w:szCs w:val="22"/>
        </w:rPr>
        <w:t>del</w:t>
      </w:r>
      <w:r w:rsidR="00464B29" w:rsidRPr="00F74771">
        <w:rPr>
          <w:spacing w:val="-8"/>
          <w:sz w:val="22"/>
          <w:szCs w:val="22"/>
        </w:rPr>
        <w:t xml:space="preserve"> </w:t>
      </w:r>
      <w:r w:rsidR="00464B29" w:rsidRPr="00F74771">
        <w:rPr>
          <w:sz w:val="22"/>
          <w:szCs w:val="22"/>
        </w:rPr>
        <w:t>Texto</w:t>
      </w:r>
      <w:r w:rsidR="00464B29" w:rsidRPr="00F74771">
        <w:rPr>
          <w:spacing w:val="-6"/>
          <w:sz w:val="22"/>
          <w:szCs w:val="22"/>
        </w:rPr>
        <w:t xml:space="preserve"> </w:t>
      </w:r>
      <w:r w:rsidR="00464B29" w:rsidRPr="00F74771">
        <w:rPr>
          <w:sz w:val="22"/>
          <w:szCs w:val="22"/>
        </w:rPr>
        <w:t>Único</w:t>
      </w:r>
      <w:r w:rsidR="00464B29" w:rsidRPr="00F74771">
        <w:rPr>
          <w:spacing w:val="-6"/>
          <w:sz w:val="22"/>
          <w:szCs w:val="22"/>
        </w:rPr>
        <w:t xml:space="preserve"> </w:t>
      </w:r>
      <w:r w:rsidR="00464B29" w:rsidRPr="00F74771">
        <w:rPr>
          <w:sz w:val="22"/>
          <w:szCs w:val="22"/>
        </w:rPr>
        <w:t>Ordenado</w:t>
      </w:r>
      <w:r w:rsidR="00464B29" w:rsidRPr="00F74771">
        <w:rPr>
          <w:spacing w:val="-8"/>
          <w:sz w:val="22"/>
          <w:szCs w:val="22"/>
        </w:rPr>
        <w:t xml:space="preserve"> </w:t>
      </w:r>
      <w:r w:rsidR="00464B29" w:rsidRPr="00F74771">
        <w:rPr>
          <w:sz w:val="22"/>
          <w:szCs w:val="22"/>
        </w:rPr>
        <w:t>de</w:t>
      </w:r>
      <w:r w:rsidR="00464B29" w:rsidRPr="00F74771">
        <w:rPr>
          <w:spacing w:val="-8"/>
          <w:sz w:val="22"/>
          <w:szCs w:val="22"/>
        </w:rPr>
        <w:t xml:space="preserve"> </w:t>
      </w:r>
      <w:r w:rsidR="00464B29" w:rsidRPr="00F74771">
        <w:rPr>
          <w:sz w:val="22"/>
          <w:szCs w:val="22"/>
        </w:rPr>
        <w:t>la</w:t>
      </w:r>
      <w:r w:rsidR="00464B29" w:rsidRPr="00F74771">
        <w:rPr>
          <w:spacing w:val="-7"/>
          <w:sz w:val="22"/>
          <w:szCs w:val="22"/>
        </w:rPr>
        <w:t xml:space="preserve"> </w:t>
      </w:r>
      <w:r w:rsidR="00464B29" w:rsidRPr="00F74771">
        <w:rPr>
          <w:sz w:val="22"/>
          <w:szCs w:val="22"/>
        </w:rPr>
        <w:t>Ley</w:t>
      </w:r>
      <w:r w:rsidR="00464B29" w:rsidRPr="00F74771">
        <w:rPr>
          <w:spacing w:val="-11"/>
          <w:sz w:val="22"/>
          <w:szCs w:val="22"/>
        </w:rPr>
        <w:t xml:space="preserve"> </w:t>
      </w:r>
      <w:r w:rsidR="000E6384" w:rsidRPr="00F74771">
        <w:rPr>
          <w:spacing w:val="-11"/>
          <w:sz w:val="22"/>
          <w:szCs w:val="22"/>
        </w:rPr>
        <w:t xml:space="preserve">N° </w:t>
      </w:r>
      <w:r w:rsidR="00464B29" w:rsidRPr="00F74771">
        <w:rPr>
          <w:sz w:val="22"/>
          <w:szCs w:val="22"/>
        </w:rPr>
        <w:t>27444</w:t>
      </w:r>
      <w:r w:rsidR="00464B29" w:rsidRPr="00F74771">
        <w:rPr>
          <w:spacing w:val="-6"/>
          <w:sz w:val="22"/>
          <w:szCs w:val="22"/>
        </w:rPr>
        <w:t xml:space="preserve"> </w:t>
      </w:r>
      <w:r w:rsidR="00464B29" w:rsidRPr="00F74771">
        <w:rPr>
          <w:sz w:val="22"/>
          <w:szCs w:val="22"/>
        </w:rPr>
        <w:t>–</w:t>
      </w:r>
      <w:r w:rsidR="00464B29" w:rsidRPr="00F74771">
        <w:rPr>
          <w:spacing w:val="-8"/>
          <w:sz w:val="22"/>
          <w:szCs w:val="22"/>
        </w:rPr>
        <w:t xml:space="preserve"> </w:t>
      </w:r>
      <w:r w:rsidR="00464B29" w:rsidRPr="00F74771">
        <w:rPr>
          <w:sz w:val="22"/>
          <w:szCs w:val="22"/>
        </w:rPr>
        <w:t>Ley</w:t>
      </w:r>
      <w:r w:rsidR="00464B29" w:rsidRPr="00F74771">
        <w:rPr>
          <w:spacing w:val="-9"/>
          <w:sz w:val="22"/>
          <w:szCs w:val="22"/>
        </w:rPr>
        <w:t xml:space="preserve"> </w:t>
      </w:r>
      <w:r w:rsidR="00464B29" w:rsidRPr="00F74771">
        <w:rPr>
          <w:sz w:val="22"/>
          <w:szCs w:val="22"/>
        </w:rPr>
        <w:t>de</w:t>
      </w:r>
      <w:r w:rsidR="00464B29" w:rsidRPr="00F74771">
        <w:rPr>
          <w:spacing w:val="-7"/>
          <w:sz w:val="22"/>
          <w:szCs w:val="22"/>
        </w:rPr>
        <w:t xml:space="preserve"> </w:t>
      </w:r>
      <w:r w:rsidR="00464B29" w:rsidRPr="00F74771">
        <w:rPr>
          <w:sz w:val="22"/>
          <w:szCs w:val="22"/>
        </w:rPr>
        <w:t>Procedimiento</w:t>
      </w:r>
      <w:r w:rsidR="00464B29" w:rsidRPr="00F74771">
        <w:rPr>
          <w:spacing w:val="-6"/>
          <w:sz w:val="22"/>
          <w:szCs w:val="22"/>
        </w:rPr>
        <w:t xml:space="preserve"> </w:t>
      </w:r>
      <w:r w:rsidR="00464B29" w:rsidRPr="00F74771">
        <w:rPr>
          <w:sz w:val="22"/>
          <w:szCs w:val="22"/>
        </w:rPr>
        <w:t xml:space="preserve">Administrativo General, dispone que “los errores materiales o aritméticos en los actos administrativos pueden ser rectificados con efecto retroactivo, en cualquier momento, de oficio o a instancia de los administrados, siempre que no se altere lo sustancial de su contenido ni el sentido de la decisión”, </w:t>
      </w:r>
      <w:r w:rsidR="000E6384" w:rsidRPr="00F74771">
        <w:rPr>
          <w:sz w:val="22"/>
          <w:szCs w:val="22"/>
        </w:rPr>
        <w:t xml:space="preserve">en ese sentido, </w:t>
      </w:r>
      <w:r w:rsidR="00464B29" w:rsidRPr="00F74771">
        <w:rPr>
          <w:sz w:val="22"/>
          <w:szCs w:val="22"/>
        </w:rPr>
        <w:t>s</w:t>
      </w:r>
      <w:r w:rsidR="006E1EA1" w:rsidRPr="00F74771">
        <w:rPr>
          <w:sz w:val="22"/>
          <w:szCs w:val="22"/>
        </w:rPr>
        <w:t xml:space="preserve">e comunica al público en general que en </w:t>
      </w:r>
      <w:r w:rsidR="00826A7B" w:rsidRPr="00F74771">
        <w:rPr>
          <w:sz w:val="22"/>
          <w:szCs w:val="22"/>
        </w:rPr>
        <w:t xml:space="preserve">la publicación de los resultados de la Evaluación Curricular del Proceso </w:t>
      </w:r>
      <w:r w:rsidR="006E6A89" w:rsidRPr="00F74771">
        <w:rPr>
          <w:sz w:val="22"/>
          <w:szCs w:val="22"/>
        </w:rPr>
        <w:t>CAS N°</w:t>
      </w:r>
      <w:r w:rsidR="009126E1" w:rsidRPr="00F74771">
        <w:rPr>
          <w:sz w:val="22"/>
          <w:szCs w:val="22"/>
        </w:rPr>
        <w:t>058-2021</w:t>
      </w:r>
      <w:r w:rsidR="006E1EA1" w:rsidRPr="00F74771">
        <w:rPr>
          <w:sz w:val="22"/>
          <w:szCs w:val="22"/>
        </w:rPr>
        <w:t xml:space="preserve">-CONADIS </w:t>
      </w:r>
      <w:r w:rsidR="004703D5" w:rsidRPr="00F74771">
        <w:rPr>
          <w:sz w:val="22"/>
          <w:szCs w:val="22"/>
        </w:rPr>
        <w:t>publica</w:t>
      </w:r>
      <w:r w:rsidR="006E1EA1" w:rsidRPr="00F74771">
        <w:rPr>
          <w:sz w:val="22"/>
          <w:szCs w:val="22"/>
        </w:rPr>
        <w:t xml:space="preserve">da, </w:t>
      </w:r>
      <w:r w:rsidR="00464B29" w:rsidRPr="00F74771">
        <w:rPr>
          <w:sz w:val="22"/>
          <w:szCs w:val="22"/>
        </w:rPr>
        <w:t xml:space="preserve">existe </w:t>
      </w:r>
      <w:r w:rsidR="006E6A89" w:rsidRPr="00F74771">
        <w:rPr>
          <w:sz w:val="22"/>
          <w:szCs w:val="22"/>
        </w:rPr>
        <w:t xml:space="preserve">error material </w:t>
      </w:r>
      <w:r w:rsidR="00912ADD" w:rsidRPr="00F74771">
        <w:rPr>
          <w:sz w:val="22"/>
          <w:szCs w:val="22"/>
        </w:rPr>
        <w:t xml:space="preserve">en </w:t>
      </w:r>
      <w:r w:rsidR="009126E1" w:rsidRPr="00F74771">
        <w:rPr>
          <w:sz w:val="22"/>
          <w:szCs w:val="22"/>
        </w:rPr>
        <w:t xml:space="preserve">el cuadro de  postulantes </w:t>
      </w:r>
      <w:r w:rsidR="007E4005" w:rsidRPr="00F74771">
        <w:rPr>
          <w:sz w:val="22"/>
          <w:szCs w:val="22"/>
        </w:rPr>
        <w:t xml:space="preserve">al </w:t>
      </w:r>
      <w:r w:rsidR="00203864" w:rsidRPr="00F74771">
        <w:rPr>
          <w:sz w:val="22"/>
          <w:szCs w:val="22"/>
        </w:rPr>
        <w:t>digitarse</w:t>
      </w:r>
      <w:r w:rsidR="007E4005" w:rsidRPr="00F74771">
        <w:rPr>
          <w:sz w:val="22"/>
          <w:szCs w:val="22"/>
        </w:rPr>
        <w:t xml:space="preserve"> de manera errónea el segundo </w:t>
      </w:r>
      <w:r w:rsidR="009126E1" w:rsidRPr="00F74771">
        <w:rPr>
          <w:sz w:val="22"/>
          <w:szCs w:val="22"/>
        </w:rPr>
        <w:t>apellido del primer postulante apto</w:t>
      </w:r>
      <w:r w:rsidR="007E4005" w:rsidRPr="00F74771">
        <w:rPr>
          <w:sz w:val="22"/>
          <w:szCs w:val="22"/>
        </w:rPr>
        <w:t>, habiendo digitado “</w:t>
      </w:r>
      <w:r w:rsidR="009126E1" w:rsidRPr="00F74771">
        <w:rPr>
          <w:sz w:val="22"/>
          <w:szCs w:val="22"/>
        </w:rPr>
        <w:t>ROJAS</w:t>
      </w:r>
      <w:r w:rsidR="007E4005" w:rsidRPr="00F74771">
        <w:rPr>
          <w:sz w:val="22"/>
          <w:szCs w:val="22"/>
        </w:rPr>
        <w:t>” en vez de “</w:t>
      </w:r>
      <w:r w:rsidR="009126E1" w:rsidRPr="00F74771">
        <w:rPr>
          <w:sz w:val="22"/>
          <w:szCs w:val="22"/>
        </w:rPr>
        <w:t>RIOS</w:t>
      </w:r>
      <w:r w:rsidR="007E4005" w:rsidRPr="00F74771">
        <w:rPr>
          <w:sz w:val="22"/>
          <w:szCs w:val="22"/>
        </w:rPr>
        <w:t xml:space="preserve">”; </w:t>
      </w:r>
      <w:r w:rsidR="006E6A89" w:rsidRPr="00F74771">
        <w:rPr>
          <w:sz w:val="22"/>
          <w:szCs w:val="22"/>
        </w:rPr>
        <w:t>por lo que, se procede a realizar la siguiente</w:t>
      </w:r>
      <w:r w:rsidR="006E6A89" w:rsidRPr="00F74771">
        <w:rPr>
          <w:spacing w:val="-8"/>
          <w:sz w:val="22"/>
          <w:szCs w:val="22"/>
        </w:rPr>
        <w:t xml:space="preserve"> </w:t>
      </w:r>
      <w:r w:rsidR="006E6A89" w:rsidRPr="00F74771">
        <w:rPr>
          <w:sz w:val="22"/>
          <w:szCs w:val="22"/>
        </w:rPr>
        <w:t>rectificación:</w:t>
      </w:r>
    </w:p>
    <w:p w:rsidR="009126E1" w:rsidRDefault="009126E1" w:rsidP="001E1EF5">
      <w:pPr>
        <w:pStyle w:val="Ttulo1"/>
        <w:ind w:left="0" w:hanging="4"/>
        <w:jc w:val="both"/>
      </w:pPr>
    </w:p>
    <w:p w:rsidR="004977F0" w:rsidRPr="00F74771" w:rsidRDefault="006E6A89" w:rsidP="001E1EF5">
      <w:pPr>
        <w:pStyle w:val="Ttulo1"/>
        <w:ind w:left="0" w:hanging="4"/>
        <w:jc w:val="both"/>
        <w:rPr>
          <w:sz w:val="20"/>
          <w:szCs w:val="20"/>
        </w:rPr>
      </w:pPr>
      <w:r w:rsidRPr="00F74771">
        <w:rPr>
          <w:sz w:val="20"/>
          <w:szCs w:val="20"/>
        </w:rPr>
        <w:t>DICE:</w:t>
      </w:r>
    </w:p>
    <w:tbl>
      <w:tblPr>
        <w:tblW w:w="1267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5704"/>
        <w:gridCol w:w="1393"/>
        <w:gridCol w:w="1125"/>
        <w:gridCol w:w="308"/>
        <w:gridCol w:w="2518"/>
      </w:tblGrid>
      <w:tr w:rsidR="00203864" w:rsidRPr="00F74771" w:rsidTr="009126E1">
        <w:trPr>
          <w:trHeight w:val="20"/>
        </w:trPr>
        <w:tc>
          <w:tcPr>
            <w:tcW w:w="10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26E1" w:rsidRPr="009126E1" w:rsidRDefault="009126E1" w:rsidP="009126E1">
            <w:pPr>
              <w:widowControl/>
              <w:suppressAutoHyphens/>
              <w:autoSpaceDE/>
              <w:autoSpaceDN/>
              <w:jc w:val="center"/>
              <w:rPr>
                <w:rFonts w:eastAsia="MS Mincho"/>
                <w:b/>
                <w:bCs/>
                <w:sz w:val="20"/>
                <w:szCs w:val="20"/>
                <w:u w:val="single"/>
                <w:lang w:eastAsia="ar-SA" w:bidi="ar-SA"/>
              </w:rPr>
            </w:pPr>
            <w:r w:rsidRPr="009126E1">
              <w:rPr>
                <w:rFonts w:eastAsia="MS Mincho"/>
                <w:b/>
                <w:bCs/>
                <w:sz w:val="20"/>
                <w:szCs w:val="20"/>
                <w:u w:val="single"/>
                <w:lang w:eastAsia="ar-SA" w:bidi="ar-SA"/>
              </w:rPr>
              <w:t>RESULTADO DE LA EVALUACIÓN CURRICULAR</w:t>
            </w:r>
          </w:p>
          <w:p w:rsidR="009126E1" w:rsidRPr="009126E1" w:rsidRDefault="009126E1" w:rsidP="009126E1">
            <w:pPr>
              <w:widowControl/>
              <w:suppressAutoHyphens/>
              <w:autoSpaceDE/>
              <w:autoSpaceDN/>
              <w:jc w:val="center"/>
              <w:rPr>
                <w:rFonts w:eastAsia="MS Mincho" w:cs="Times New Roman"/>
                <w:b/>
                <w:sz w:val="20"/>
                <w:szCs w:val="20"/>
                <w:lang w:eastAsia="ar-SA" w:bidi="ar-SA"/>
              </w:rPr>
            </w:pPr>
          </w:p>
          <w:p w:rsidR="009126E1" w:rsidRPr="009126E1" w:rsidRDefault="009126E1" w:rsidP="009126E1">
            <w:pPr>
              <w:widowControl/>
              <w:suppressAutoHyphens/>
              <w:autoSpaceDE/>
              <w:autoSpaceDN/>
              <w:jc w:val="center"/>
              <w:rPr>
                <w:rFonts w:eastAsia="MS Mincho" w:cs="Times New Roman"/>
                <w:b/>
                <w:sz w:val="20"/>
                <w:szCs w:val="20"/>
                <w:lang w:eastAsia="ar-SA" w:bidi="ar-SA"/>
              </w:rPr>
            </w:pPr>
            <w:r w:rsidRPr="009126E1">
              <w:rPr>
                <w:rFonts w:eastAsia="MS Mincho" w:cs="Times New Roman"/>
                <w:b/>
                <w:sz w:val="20"/>
                <w:szCs w:val="20"/>
                <w:lang w:eastAsia="ar-SA" w:bidi="ar-SA"/>
              </w:rPr>
              <w:t>PROCESO CAS N.º 058-2021-CONADIS</w:t>
            </w:r>
          </w:p>
          <w:p w:rsidR="009126E1" w:rsidRPr="009126E1" w:rsidRDefault="009126E1" w:rsidP="009126E1">
            <w:pPr>
              <w:widowControl/>
              <w:suppressAutoHyphens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  <w:lang w:eastAsia="ar-SA" w:bidi="ar-SA"/>
              </w:rPr>
            </w:pPr>
            <w:r w:rsidRPr="009126E1">
              <w:rPr>
                <w:rFonts w:ascii="Times New Roman" w:eastAsia="MS Mincho" w:hAnsi="Times New Roman" w:cs="Times New Roman"/>
                <w:sz w:val="20"/>
                <w:szCs w:val="20"/>
                <w:lang w:eastAsia="ar-SA" w:bidi="ar-SA"/>
              </w:rPr>
              <w:tab/>
            </w:r>
          </w:p>
          <w:p w:rsidR="009126E1" w:rsidRPr="009126E1" w:rsidRDefault="009126E1" w:rsidP="009126E1">
            <w:pPr>
              <w:widowControl/>
              <w:suppressAutoHyphens/>
              <w:autoSpaceDE/>
              <w:autoSpaceDN/>
              <w:rPr>
                <w:rFonts w:eastAsia="MS Mincho" w:cs="Times New Roman"/>
                <w:b/>
                <w:sz w:val="20"/>
                <w:szCs w:val="20"/>
                <w:lang w:eastAsia="ar-SA" w:bidi="ar-SA"/>
              </w:rPr>
            </w:pPr>
            <w:r w:rsidRPr="009126E1">
              <w:rPr>
                <w:rFonts w:eastAsia="MS Mincho" w:cs="Times New Roman"/>
                <w:b/>
                <w:sz w:val="20"/>
                <w:szCs w:val="20"/>
                <w:lang w:eastAsia="ar-SA" w:bidi="ar-SA"/>
              </w:rPr>
              <w:t>Convocatoria CAS de:</w:t>
            </w:r>
            <w:r w:rsidRPr="009126E1">
              <w:rPr>
                <w:rFonts w:eastAsia="MS Mincho" w:cs="Times New Roman"/>
                <w:b/>
                <w:sz w:val="20"/>
                <w:szCs w:val="20"/>
                <w:lang w:eastAsia="ar-SA" w:bidi="ar-SA"/>
              </w:rPr>
              <w:tab/>
            </w:r>
            <w:r w:rsidRPr="009126E1">
              <w:rPr>
                <w:rFonts w:eastAsia="MS Mincho" w:cs="Times New Roman"/>
                <w:b/>
                <w:sz w:val="20"/>
                <w:szCs w:val="20"/>
                <w:lang w:eastAsia="ar-SA" w:bidi="ar-SA"/>
              </w:rPr>
              <w:tab/>
              <w:t>TÉCNICO ADMINISTRATIVO I</w:t>
            </w:r>
          </w:p>
          <w:p w:rsidR="009126E1" w:rsidRPr="009126E1" w:rsidRDefault="009126E1" w:rsidP="009126E1">
            <w:pPr>
              <w:widowControl/>
              <w:autoSpaceDE/>
              <w:autoSpaceDN/>
              <w:rPr>
                <w:rFonts w:eastAsia="MS Mincho" w:cs="Times New Roman"/>
                <w:b/>
                <w:sz w:val="20"/>
                <w:szCs w:val="20"/>
                <w:lang w:eastAsia="ar-SA" w:bidi="ar-SA"/>
              </w:rPr>
            </w:pPr>
            <w:r w:rsidRPr="009126E1">
              <w:rPr>
                <w:rFonts w:eastAsia="MS Mincho" w:cs="Times New Roman"/>
                <w:b/>
                <w:sz w:val="20"/>
                <w:szCs w:val="20"/>
                <w:lang w:eastAsia="ar-SA" w:bidi="ar-SA"/>
              </w:rPr>
              <w:t>Área Usuaria:</w:t>
            </w:r>
            <w:r w:rsidRPr="009126E1">
              <w:rPr>
                <w:rFonts w:eastAsia="MS Mincho" w:cs="Times New Roman"/>
                <w:b/>
                <w:sz w:val="20"/>
                <w:szCs w:val="20"/>
                <w:lang w:eastAsia="ar-SA" w:bidi="ar-SA"/>
              </w:rPr>
              <w:tab/>
            </w:r>
            <w:r w:rsidRPr="009126E1">
              <w:rPr>
                <w:rFonts w:eastAsia="MS Mincho" w:cs="Times New Roman"/>
                <w:b/>
                <w:sz w:val="20"/>
                <w:szCs w:val="20"/>
                <w:lang w:eastAsia="ar-SA" w:bidi="ar-SA"/>
              </w:rPr>
              <w:tab/>
            </w:r>
            <w:r w:rsidRPr="009126E1">
              <w:rPr>
                <w:rFonts w:eastAsia="MS Mincho" w:cs="Times New Roman"/>
                <w:b/>
                <w:sz w:val="20"/>
                <w:szCs w:val="20"/>
                <w:lang w:eastAsia="ar-SA" w:bidi="ar-SA"/>
              </w:rPr>
              <w:tab/>
              <w:t>SUBDIRECCIÓN  DE REGISTRO</w:t>
            </w:r>
          </w:p>
          <w:p w:rsidR="009126E1" w:rsidRPr="009126E1" w:rsidRDefault="009126E1" w:rsidP="009126E1">
            <w:pPr>
              <w:widowControl/>
              <w:autoSpaceDE/>
              <w:autoSpaceDN/>
              <w:rPr>
                <w:rFonts w:eastAsia="Times New Roman" w:cs="Arial"/>
                <w:b/>
                <w:bCs/>
                <w:sz w:val="20"/>
                <w:szCs w:val="20"/>
                <w:lang w:val="es-PE" w:eastAsia="es-PE" w:bidi="ar-SA"/>
              </w:rPr>
            </w:pPr>
          </w:p>
          <w:tbl>
            <w:tblPr>
              <w:tblW w:w="935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3675"/>
              <w:gridCol w:w="1559"/>
              <w:gridCol w:w="3399"/>
            </w:tblGrid>
            <w:tr w:rsidR="009126E1" w:rsidRPr="009126E1" w:rsidTr="009126E1">
              <w:trPr>
                <w:trHeight w:val="300"/>
              </w:trPr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26E1" w:rsidRPr="009126E1" w:rsidRDefault="009126E1" w:rsidP="009126E1">
                  <w:pPr>
                    <w:widowControl/>
                    <w:autoSpaceDE/>
                    <w:autoSpaceDN/>
                    <w:jc w:val="center"/>
                    <w:rPr>
                      <w:rFonts w:eastAsia="MS Mincho" w:cs="Arial"/>
                      <w:b/>
                      <w:bCs/>
                      <w:color w:val="000000"/>
                      <w:sz w:val="20"/>
                      <w:szCs w:val="20"/>
                      <w:lang w:val="es-PE" w:eastAsia="es-PE" w:bidi="ar-SA"/>
                    </w:rPr>
                  </w:pPr>
                  <w:r w:rsidRPr="009126E1">
                    <w:rPr>
                      <w:rFonts w:eastAsia="MS Mincho" w:cs="Arial"/>
                      <w:b/>
                      <w:bCs/>
                      <w:color w:val="000000"/>
                      <w:sz w:val="20"/>
                      <w:szCs w:val="20"/>
                      <w:lang w:eastAsia="ar-SA" w:bidi="ar-SA"/>
                    </w:rPr>
                    <w:t>Nº</w:t>
                  </w:r>
                </w:p>
              </w:tc>
              <w:tc>
                <w:tcPr>
                  <w:tcW w:w="36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26E1" w:rsidRPr="009126E1" w:rsidRDefault="009126E1" w:rsidP="009126E1">
                  <w:pPr>
                    <w:widowControl/>
                    <w:suppressAutoHyphens/>
                    <w:autoSpaceDE/>
                    <w:autoSpaceDN/>
                    <w:jc w:val="center"/>
                    <w:rPr>
                      <w:rFonts w:eastAsia="MS Mincho" w:cs="Arial"/>
                      <w:b/>
                      <w:bCs/>
                      <w:color w:val="000000"/>
                      <w:sz w:val="20"/>
                      <w:szCs w:val="20"/>
                      <w:lang w:eastAsia="ar-SA" w:bidi="ar-SA"/>
                    </w:rPr>
                  </w:pPr>
                  <w:r w:rsidRPr="009126E1">
                    <w:rPr>
                      <w:rFonts w:eastAsia="MS Mincho" w:cs="Arial"/>
                      <w:b/>
                      <w:bCs/>
                      <w:color w:val="000000"/>
                      <w:sz w:val="20"/>
                      <w:szCs w:val="20"/>
                      <w:lang w:eastAsia="ar-SA" w:bidi="ar-SA"/>
                    </w:rPr>
                    <w:t xml:space="preserve">Postulantes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26E1" w:rsidRPr="009126E1" w:rsidRDefault="009126E1" w:rsidP="009126E1">
                  <w:pPr>
                    <w:widowControl/>
                    <w:suppressAutoHyphens/>
                    <w:autoSpaceDE/>
                    <w:autoSpaceDN/>
                    <w:jc w:val="center"/>
                    <w:rPr>
                      <w:rFonts w:eastAsia="MS Mincho" w:cs="Arial"/>
                      <w:b/>
                      <w:bCs/>
                      <w:color w:val="000000"/>
                      <w:sz w:val="20"/>
                      <w:szCs w:val="20"/>
                      <w:lang w:eastAsia="ar-SA" w:bidi="ar-SA"/>
                    </w:rPr>
                  </w:pPr>
                  <w:r w:rsidRPr="009126E1">
                    <w:rPr>
                      <w:rFonts w:eastAsia="MS Mincho" w:cs="Arial"/>
                      <w:b/>
                      <w:bCs/>
                      <w:color w:val="000000"/>
                      <w:sz w:val="20"/>
                      <w:szCs w:val="20"/>
                      <w:lang w:eastAsia="ar-SA" w:bidi="ar-SA"/>
                    </w:rPr>
                    <w:t>Calificación</w:t>
                  </w: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26E1" w:rsidRPr="009126E1" w:rsidRDefault="009126E1" w:rsidP="009126E1">
                  <w:pPr>
                    <w:widowControl/>
                    <w:suppressAutoHyphens/>
                    <w:autoSpaceDE/>
                    <w:autoSpaceDN/>
                    <w:jc w:val="center"/>
                    <w:rPr>
                      <w:rFonts w:eastAsia="MS Mincho" w:cs="Arial"/>
                      <w:b/>
                      <w:bCs/>
                      <w:color w:val="000000"/>
                      <w:sz w:val="20"/>
                      <w:szCs w:val="20"/>
                      <w:lang w:eastAsia="ar-SA" w:bidi="ar-SA"/>
                    </w:rPr>
                  </w:pPr>
                  <w:r w:rsidRPr="009126E1">
                    <w:rPr>
                      <w:rFonts w:eastAsia="MS Mincho" w:cs="Arial"/>
                      <w:b/>
                      <w:bCs/>
                      <w:color w:val="000000"/>
                      <w:sz w:val="20"/>
                      <w:szCs w:val="20"/>
                      <w:lang w:eastAsia="ar-SA" w:bidi="ar-SA"/>
                    </w:rPr>
                    <w:t>Resultado</w:t>
                  </w:r>
                </w:p>
              </w:tc>
            </w:tr>
            <w:tr w:rsidR="009126E1" w:rsidRPr="009126E1" w:rsidTr="009126E1">
              <w:trPr>
                <w:trHeight w:val="600"/>
              </w:trPr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26E1" w:rsidRPr="009126E1" w:rsidRDefault="009126E1" w:rsidP="009126E1">
                  <w:pPr>
                    <w:widowControl/>
                    <w:suppressAutoHyphens/>
                    <w:autoSpaceDE/>
                    <w:autoSpaceDN/>
                    <w:rPr>
                      <w:rFonts w:eastAsia="MS Mincho" w:cs="Arial"/>
                      <w:b/>
                      <w:bCs/>
                      <w:color w:val="000000"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36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26E1" w:rsidRPr="009126E1" w:rsidRDefault="009126E1" w:rsidP="009126E1">
                  <w:pPr>
                    <w:widowControl/>
                    <w:suppressAutoHyphens/>
                    <w:autoSpaceDE/>
                    <w:autoSpaceDN/>
                    <w:rPr>
                      <w:rFonts w:eastAsia="MS Mincho" w:cs="Arial"/>
                      <w:b/>
                      <w:bCs/>
                      <w:color w:val="000000"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26E1" w:rsidRPr="009126E1" w:rsidRDefault="009126E1" w:rsidP="009126E1">
                  <w:pPr>
                    <w:widowControl/>
                    <w:suppressAutoHyphens/>
                    <w:autoSpaceDE/>
                    <w:autoSpaceDN/>
                    <w:rPr>
                      <w:rFonts w:eastAsia="MS Mincho" w:cs="Arial"/>
                      <w:b/>
                      <w:bCs/>
                      <w:color w:val="000000"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3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26E1" w:rsidRPr="009126E1" w:rsidRDefault="009126E1" w:rsidP="009126E1">
                  <w:pPr>
                    <w:widowControl/>
                    <w:suppressAutoHyphens/>
                    <w:autoSpaceDE/>
                    <w:autoSpaceDN/>
                    <w:jc w:val="center"/>
                    <w:rPr>
                      <w:rFonts w:eastAsia="MS Mincho" w:cs="Arial"/>
                      <w:b/>
                      <w:bCs/>
                      <w:color w:val="000000"/>
                      <w:sz w:val="20"/>
                      <w:szCs w:val="20"/>
                      <w:lang w:eastAsia="ar-SA" w:bidi="ar-SA"/>
                    </w:rPr>
                  </w:pPr>
                  <w:r w:rsidRPr="009126E1">
                    <w:rPr>
                      <w:rFonts w:eastAsia="MS Mincho" w:cs="Arial"/>
                      <w:b/>
                      <w:bCs/>
                      <w:color w:val="000000"/>
                      <w:sz w:val="20"/>
                      <w:szCs w:val="20"/>
                      <w:lang w:eastAsia="ar-SA" w:bidi="ar-SA"/>
                    </w:rPr>
                    <w:t>(APTO / NO APTO*) NO ADMITIDO**</w:t>
                  </w:r>
                </w:p>
              </w:tc>
            </w:tr>
            <w:tr w:rsidR="009126E1" w:rsidRPr="009126E1" w:rsidTr="009126E1">
              <w:trPr>
                <w:trHeight w:val="49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26E1" w:rsidRPr="009126E1" w:rsidRDefault="009126E1" w:rsidP="009126E1">
                  <w:pPr>
                    <w:widowControl/>
                    <w:suppressAutoHyphens/>
                    <w:autoSpaceDE/>
                    <w:autoSpaceDN/>
                    <w:jc w:val="center"/>
                    <w:rPr>
                      <w:rFonts w:eastAsia="MS Mincho" w:cs="Arial"/>
                      <w:color w:val="000000"/>
                      <w:sz w:val="20"/>
                      <w:szCs w:val="20"/>
                      <w:lang w:eastAsia="ar-SA" w:bidi="ar-SA"/>
                    </w:rPr>
                  </w:pPr>
                  <w:r w:rsidRPr="009126E1">
                    <w:rPr>
                      <w:rFonts w:eastAsia="MS Mincho" w:cs="Arial"/>
                      <w:color w:val="000000"/>
                      <w:sz w:val="20"/>
                      <w:szCs w:val="20"/>
                      <w:lang w:eastAsia="ar-SA" w:bidi="ar-SA"/>
                    </w:rPr>
                    <w:t>1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26E1" w:rsidRPr="009126E1" w:rsidRDefault="009126E1" w:rsidP="009126E1">
                  <w:pPr>
                    <w:widowControl/>
                    <w:suppressAutoHyphens/>
                    <w:autoSpaceDE/>
                    <w:autoSpaceDN/>
                    <w:rPr>
                      <w:rFonts w:eastAsia="MS Mincho" w:cs="Arial"/>
                      <w:sz w:val="20"/>
                      <w:szCs w:val="20"/>
                      <w:lang w:eastAsia="ar-SA" w:bidi="ar-SA"/>
                    </w:rPr>
                  </w:pPr>
                  <w:r w:rsidRPr="009126E1">
                    <w:rPr>
                      <w:rFonts w:eastAsia="MS Mincho" w:cs="Arial"/>
                      <w:sz w:val="20"/>
                      <w:szCs w:val="20"/>
                      <w:lang w:eastAsia="ar-SA" w:bidi="ar-SA"/>
                    </w:rPr>
                    <w:t>ANA MILAGROS GARCÍA ROJAS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26E1" w:rsidRPr="009126E1" w:rsidRDefault="009126E1" w:rsidP="009126E1">
                  <w:pPr>
                    <w:widowControl/>
                    <w:suppressAutoHyphens/>
                    <w:autoSpaceDE/>
                    <w:autoSpaceDN/>
                    <w:jc w:val="center"/>
                    <w:rPr>
                      <w:rFonts w:eastAsia="MS Mincho" w:cs="Arial"/>
                      <w:bCs/>
                      <w:sz w:val="20"/>
                      <w:szCs w:val="20"/>
                      <w:lang w:eastAsia="ar-SA" w:bidi="ar-SA"/>
                    </w:rPr>
                  </w:pPr>
                  <w:r w:rsidRPr="009126E1">
                    <w:rPr>
                      <w:rFonts w:eastAsia="MS Mincho" w:cs="Arial"/>
                      <w:sz w:val="20"/>
                      <w:szCs w:val="20"/>
                      <w:lang w:eastAsia="ar-SA" w:bidi="ar-SA"/>
                    </w:rPr>
                    <w:t>58</w:t>
                  </w: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26E1" w:rsidRPr="009126E1" w:rsidRDefault="009126E1" w:rsidP="009126E1">
                  <w:pPr>
                    <w:widowControl/>
                    <w:suppressAutoHyphens/>
                    <w:autoSpaceDE/>
                    <w:autoSpaceDN/>
                    <w:jc w:val="center"/>
                    <w:rPr>
                      <w:rFonts w:eastAsia="MS Mincho" w:cs="Arial"/>
                      <w:color w:val="000000"/>
                      <w:sz w:val="20"/>
                      <w:szCs w:val="20"/>
                      <w:lang w:eastAsia="ar-SA" w:bidi="ar-SA"/>
                    </w:rPr>
                  </w:pPr>
                  <w:r w:rsidRPr="009126E1">
                    <w:rPr>
                      <w:rFonts w:eastAsia="MS Mincho" w:cs="Arial"/>
                      <w:color w:val="000000"/>
                      <w:sz w:val="20"/>
                      <w:szCs w:val="20"/>
                      <w:lang w:eastAsia="ar-SA" w:bidi="ar-SA"/>
                    </w:rPr>
                    <w:t>APTO</w:t>
                  </w:r>
                </w:p>
              </w:tc>
            </w:tr>
          </w:tbl>
          <w:p w:rsidR="00203864" w:rsidRPr="00F74771" w:rsidRDefault="00203864" w:rsidP="00230E94">
            <w:pPr>
              <w:rPr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864" w:rsidRPr="00F74771" w:rsidRDefault="00203864" w:rsidP="00230E94">
            <w:pPr>
              <w:rPr>
                <w:b/>
                <w:bCs/>
                <w:sz w:val="20"/>
                <w:szCs w:val="20"/>
                <w:lang w:eastAsia="es-PE"/>
              </w:rPr>
            </w:pPr>
          </w:p>
        </w:tc>
      </w:tr>
      <w:tr w:rsidR="00203864" w:rsidRPr="000E54C5" w:rsidTr="009126E1">
        <w:trPr>
          <w:gridAfter w:val="2"/>
          <w:wAfter w:w="2826" w:type="dxa"/>
          <w:trHeight w:val="20"/>
        </w:trPr>
        <w:tc>
          <w:tcPr>
            <w:tcW w:w="7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864" w:rsidRPr="000E54C5" w:rsidRDefault="00203864" w:rsidP="00230E94">
            <w:pPr>
              <w:rPr>
                <w:b/>
                <w:bCs/>
                <w:lang w:eastAsia="es-PE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864" w:rsidRPr="000E54C5" w:rsidRDefault="00203864" w:rsidP="00230E94">
            <w:pPr>
              <w:rPr>
                <w:b/>
                <w:bCs/>
                <w:lang w:eastAsia="es-PE"/>
              </w:rPr>
            </w:pPr>
          </w:p>
        </w:tc>
      </w:tr>
      <w:tr w:rsidR="00203864" w:rsidRPr="009126E1" w:rsidTr="009126E1">
        <w:trPr>
          <w:gridAfter w:val="2"/>
          <w:wAfter w:w="2826" w:type="dxa"/>
          <w:trHeight w:val="2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6E1" w:rsidRDefault="009126E1" w:rsidP="009126E1">
            <w:pPr>
              <w:rPr>
                <w:b/>
                <w:u w:val="single"/>
                <w:lang w:eastAsia="es-PE"/>
              </w:rPr>
            </w:pPr>
          </w:p>
          <w:p w:rsidR="00203864" w:rsidRPr="009126E1" w:rsidRDefault="009126E1" w:rsidP="009126E1">
            <w:pPr>
              <w:rPr>
                <w:b/>
                <w:u w:val="single"/>
                <w:lang w:eastAsia="es-PE"/>
              </w:rPr>
            </w:pPr>
            <w:r w:rsidRPr="009126E1">
              <w:rPr>
                <w:b/>
                <w:u w:val="single"/>
                <w:lang w:eastAsia="es-PE"/>
              </w:rPr>
              <w:t xml:space="preserve">DEBE DECIR 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864" w:rsidRPr="009126E1" w:rsidRDefault="00203864" w:rsidP="00230E94">
            <w:pPr>
              <w:rPr>
                <w:b/>
                <w:u w:val="single"/>
                <w:lang w:eastAsia="es-P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864" w:rsidRPr="009126E1" w:rsidRDefault="00203864" w:rsidP="00230E94">
            <w:pPr>
              <w:rPr>
                <w:b/>
                <w:u w:val="single"/>
                <w:lang w:eastAsia="es-P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864" w:rsidRPr="009126E1" w:rsidRDefault="00203864" w:rsidP="00230E94">
            <w:pPr>
              <w:rPr>
                <w:b/>
                <w:u w:val="single"/>
                <w:lang w:eastAsia="es-PE"/>
              </w:rPr>
            </w:pPr>
          </w:p>
        </w:tc>
      </w:tr>
    </w:tbl>
    <w:p w:rsidR="00F74771" w:rsidRPr="009126E1" w:rsidRDefault="00F74771" w:rsidP="00F74771">
      <w:pPr>
        <w:widowControl/>
        <w:suppressAutoHyphens/>
        <w:autoSpaceDE/>
        <w:autoSpaceDN/>
        <w:jc w:val="center"/>
        <w:rPr>
          <w:rFonts w:eastAsia="MS Mincho"/>
          <w:b/>
          <w:bCs/>
          <w:sz w:val="20"/>
          <w:szCs w:val="20"/>
          <w:u w:val="single"/>
          <w:lang w:eastAsia="ar-SA" w:bidi="ar-SA"/>
        </w:rPr>
      </w:pPr>
      <w:r w:rsidRPr="009126E1">
        <w:rPr>
          <w:rFonts w:eastAsia="MS Mincho"/>
          <w:b/>
          <w:bCs/>
          <w:sz w:val="20"/>
          <w:szCs w:val="20"/>
          <w:u w:val="single"/>
          <w:lang w:eastAsia="ar-SA" w:bidi="ar-SA"/>
        </w:rPr>
        <w:t>RESULTADO DE LA EVALUACIÓN CURRICULAR</w:t>
      </w:r>
    </w:p>
    <w:p w:rsidR="00F74771" w:rsidRPr="009126E1" w:rsidRDefault="00F74771" w:rsidP="00F74771">
      <w:pPr>
        <w:widowControl/>
        <w:suppressAutoHyphens/>
        <w:autoSpaceDE/>
        <w:autoSpaceDN/>
        <w:jc w:val="center"/>
        <w:rPr>
          <w:rFonts w:eastAsia="MS Mincho" w:cs="Times New Roman"/>
          <w:b/>
          <w:sz w:val="20"/>
          <w:szCs w:val="20"/>
          <w:lang w:eastAsia="ar-SA" w:bidi="ar-SA"/>
        </w:rPr>
      </w:pPr>
    </w:p>
    <w:p w:rsidR="00F74771" w:rsidRPr="009126E1" w:rsidRDefault="00F74771" w:rsidP="00F74771">
      <w:pPr>
        <w:widowControl/>
        <w:suppressAutoHyphens/>
        <w:autoSpaceDE/>
        <w:autoSpaceDN/>
        <w:jc w:val="center"/>
        <w:rPr>
          <w:rFonts w:eastAsia="MS Mincho" w:cs="Times New Roman"/>
          <w:b/>
          <w:sz w:val="20"/>
          <w:szCs w:val="20"/>
          <w:lang w:eastAsia="ar-SA" w:bidi="ar-SA"/>
        </w:rPr>
      </w:pPr>
      <w:r w:rsidRPr="009126E1">
        <w:rPr>
          <w:rFonts w:eastAsia="MS Mincho" w:cs="Times New Roman"/>
          <w:b/>
          <w:sz w:val="20"/>
          <w:szCs w:val="20"/>
          <w:lang w:eastAsia="ar-SA" w:bidi="ar-SA"/>
        </w:rPr>
        <w:t>PROCESO CAS N</w:t>
      </w:r>
      <w:proofErr w:type="gramStart"/>
      <w:r w:rsidRPr="009126E1">
        <w:rPr>
          <w:rFonts w:eastAsia="MS Mincho" w:cs="Times New Roman"/>
          <w:b/>
          <w:sz w:val="20"/>
          <w:szCs w:val="20"/>
          <w:lang w:eastAsia="ar-SA" w:bidi="ar-SA"/>
        </w:rPr>
        <w:t>.º</w:t>
      </w:r>
      <w:proofErr w:type="gramEnd"/>
      <w:r w:rsidRPr="009126E1">
        <w:rPr>
          <w:rFonts w:eastAsia="MS Mincho" w:cs="Times New Roman"/>
          <w:b/>
          <w:sz w:val="20"/>
          <w:szCs w:val="20"/>
          <w:lang w:eastAsia="ar-SA" w:bidi="ar-SA"/>
        </w:rPr>
        <w:t xml:space="preserve"> 058-2021-CONADIS</w:t>
      </w:r>
    </w:p>
    <w:p w:rsidR="00F74771" w:rsidRPr="009126E1" w:rsidRDefault="00F74771" w:rsidP="00F74771">
      <w:pPr>
        <w:widowControl/>
        <w:suppressAutoHyphens/>
        <w:autoSpaceDE/>
        <w:autoSpaceDN/>
        <w:rPr>
          <w:rFonts w:ascii="Times New Roman" w:eastAsia="MS Mincho" w:hAnsi="Times New Roman" w:cs="Times New Roman"/>
          <w:sz w:val="20"/>
          <w:szCs w:val="20"/>
          <w:lang w:eastAsia="ar-SA" w:bidi="ar-SA"/>
        </w:rPr>
      </w:pPr>
      <w:r w:rsidRPr="009126E1">
        <w:rPr>
          <w:rFonts w:ascii="Times New Roman" w:eastAsia="MS Mincho" w:hAnsi="Times New Roman" w:cs="Times New Roman"/>
          <w:sz w:val="20"/>
          <w:szCs w:val="20"/>
          <w:lang w:eastAsia="ar-SA" w:bidi="ar-SA"/>
        </w:rPr>
        <w:tab/>
      </w:r>
    </w:p>
    <w:p w:rsidR="00F74771" w:rsidRPr="009126E1" w:rsidRDefault="00F74771" w:rsidP="00F74771">
      <w:pPr>
        <w:widowControl/>
        <w:suppressAutoHyphens/>
        <w:autoSpaceDE/>
        <w:autoSpaceDN/>
        <w:rPr>
          <w:rFonts w:eastAsia="MS Mincho" w:cs="Times New Roman"/>
          <w:b/>
          <w:sz w:val="20"/>
          <w:szCs w:val="20"/>
          <w:lang w:eastAsia="ar-SA" w:bidi="ar-SA"/>
        </w:rPr>
      </w:pPr>
      <w:r w:rsidRPr="009126E1">
        <w:rPr>
          <w:rFonts w:eastAsia="MS Mincho" w:cs="Times New Roman"/>
          <w:b/>
          <w:sz w:val="20"/>
          <w:szCs w:val="20"/>
          <w:lang w:eastAsia="ar-SA" w:bidi="ar-SA"/>
        </w:rPr>
        <w:t>Convocatoria CAS de:</w:t>
      </w:r>
      <w:r w:rsidRPr="009126E1">
        <w:rPr>
          <w:rFonts w:eastAsia="MS Mincho" w:cs="Times New Roman"/>
          <w:b/>
          <w:sz w:val="20"/>
          <w:szCs w:val="20"/>
          <w:lang w:eastAsia="ar-SA" w:bidi="ar-SA"/>
        </w:rPr>
        <w:tab/>
      </w:r>
      <w:r w:rsidRPr="009126E1">
        <w:rPr>
          <w:rFonts w:eastAsia="MS Mincho" w:cs="Times New Roman"/>
          <w:b/>
          <w:sz w:val="20"/>
          <w:szCs w:val="20"/>
          <w:lang w:eastAsia="ar-SA" w:bidi="ar-SA"/>
        </w:rPr>
        <w:tab/>
        <w:t>TÉCNICO ADMINISTRATIVO I</w:t>
      </w:r>
    </w:p>
    <w:p w:rsidR="00F74771" w:rsidRDefault="00F74771" w:rsidP="009126E1">
      <w:pPr>
        <w:widowControl/>
        <w:autoSpaceDE/>
        <w:autoSpaceDN/>
        <w:rPr>
          <w:rFonts w:eastAsia="MS Mincho" w:cs="Times New Roman"/>
          <w:b/>
          <w:sz w:val="20"/>
          <w:szCs w:val="20"/>
          <w:lang w:eastAsia="ar-SA" w:bidi="ar-SA"/>
        </w:rPr>
      </w:pPr>
      <w:r w:rsidRPr="009126E1">
        <w:rPr>
          <w:rFonts w:eastAsia="MS Mincho" w:cs="Times New Roman"/>
          <w:b/>
          <w:sz w:val="20"/>
          <w:szCs w:val="20"/>
          <w:lang w:eastAsia="ar-SA" w:bidi="ar-SA"/>
        </w:rPr>
        <w:t>Área Usuaria:</w:t>
      </w:r>
      <w:r w:rsidRPr="009126E1">
        <w:rPr>
          <w:rFonts w:eastAsia="MS Mincho" w:cs="Times New Roman"/>
          <w:b/>
          <w:sz w:val="20"/>
          <w:szCs w:val="20"/>
          <w:lang w:eastAsia="ar-SA" w:bidi="ar-SA"/>
        </w:rPr>
        <w:tab/>
      </w:r>
      <w:r w:rsidRPr="009126E1">
        <w:rPr>
          <w:rFonts w:eastAsia="MS Mincho" w:cs="Times New Roman"/>
          <w:b/>
          <w:sz w:val="20"/>
          <w:szCs w:val="20"/>
          <w:lang w:eastAsia="ar-SA" w:bidi="ar-SA"/>
        </w:rPr>
        <w:tab/>
      </w:r>
      <w:r w:rsidRPr="009126E1">
        <w:rPr>
          <w:rFonts w:eastAsia="MS Mincho" w:cs="Times New Roman"/>
          <w:b/>
          <w:sz w:val="20"/>
          <w:szCs w:val="20"/>
          <w:lang w:eastAsia="ar-SA" w:bidi="ar-SA"/>
        </w:rPr>
        <w:tab/>
        <w:t>SUBDIRECCIÓN  DE REGISTRO</w:t>
      </w:r>
    </w:p>
    <w:p w:rsidR="009126E1" w:rsidRPr="009126E1" w:rsidRDefault="009126E1" w:rsidP="009126E1">
      <w:pPr>
        <w:widowControl/>
        <w:autoSpaceDE/>
        <w:autoSpaceDN/>
        <w:rPr>
          <w:rFonts w:eastAsia="Times New Roman" w:cs="Arial"/>
          <w:b/>
          <w:bCs/>
          <w:sz w:val="20"/>
          <w:szCs w:val="20"/>
          <w:lang w:val="es-PE" w:eastAsia="es-PE" w:bidi="ar-SA"/>
        </w:rPr>
      </w:pPr>
      <w:r w:rsidRPr="009126E1">
        <w:rPr>
          <w:rFonts w:eastAsia="MS Mincho" w:cs="Times New Roman"/>
          <w:b/>
          <w:lang w:eastAsia="ar-SA" w:bidi="ar-SA"/>
        </w:rPr>
        <w:tab/>
      </w:r>
      <w:r w:rsidRPr="009126E1">
        <w:rPr>
          <w:rFonts w:eastAsia="MS Mincho" w:cs="Times New Roman"/>
          <w:b/>
          <w:lang w:eastAsia="ar-SA" w:bidi="ar-SA"/>
        </w:rPr>
        <w:tab/>
      </w:r>
      <w:r w:rsidRPr="009126E1">
        <w:rPr>
          <w:rFonts w:eastAsia="MS Mincho" w:cs="Times New Roman"/>
          <w:b/>
          <w:lang w:eastAsia="ar-SA" w:bidi="ar-SA"/>
        </w:rPr>
        <w:tab/>
      </w:r>
    </w:p>
    <w:tbl>
      <w:tblPr>
        <w:tblW w:w="9356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3675"/>
        <w:gridCol w:w="1559"/>
        <w:gridCol w:w="3539"/>
      </w:tblGrid>
      <w:tr w:rsidR="009126E1" w:rsidRPr="009126E1" w:rsidTr="009126E1">
        <w:trPr>
          <w:trHeight w:val="30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E1" w:rsidRPr="009126E1" w:rsidRDefault="009126E1" w:rsidP="002734EB">
            <w:pPr>
              <w:widowControl/>
              <w:autoSpaceDE/>
              <w:autoSpaceDN/>
              <w:jc w:val="center"/>
              <w:rPr>
                <w:rFonts w:eastAsia="MS Mincho" w:cs="Arial"/>
                <w:b/>
                <w:bCs/>
                <w:color w:val="000000"/>
                <w:lang w:val="es-PE" w:eastAsia="es-PE" w:bidi="ar-SA"/>
              </w:rPr>
            </w:pPr>
            <w:r w:rsidRPr="009126E1">
              <w:rPr>
                <w:rFonts w:eastAsia="MS Mincho" w:cs="Arial"/>
                <w:b/>
                <w:bCs/>
                <w:color w:val="000000"/>
                <w:lang w:eastAsia="ar-SA" w:bidi="ar-SA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E1" w:rsidRPr="009126E1" w:rsidRDefault="009126E1" w:rsidP="002734EB">
            <w:pPr>
              <w:widowControl/>
              <w:suppressAutoHyphens/>
              <w:autoSpaceDE/>
              <w:autoSpaceDN/>
              <w:jc w:val="center"/>
              <w:rPr>
                <w:rFonts w:eastAsia="MS Mincho" w:cs="Arial"/>
                <w:b/>
                <w:bCs/>
                <w:color w:val="000000"/>
                <w:lang w:eastAsia="ar-SA" w:bidi="ar-SA"/>
              </w:rPr>
            </w:pPr>
            <w:r w:rsidRPr="009126E1">
              <w:rPr>
                <w:rFonts w:eastAsia="MS Mincho" w:cs="Arial"/>
                <w:b/>
                <w:bCs/>
                <w:color w:val="000000"/>
                <w:lang w:eastAsia="ar-SA" w:bidi="ar-SA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E1" w:rsidRPr="009126E1" w:rsidRDefault="009126E1" w:rsidP="002734EB">
            <w:pPr>
              <w:widowControl/>
              <w:suppressAutoHyphens/>
              <w:autoSpaceDE/>
              <w:autoSpaceDN/>
              <w:jc w:val="center"/>
              <w:rPr>
                <w:rFonts w:eastAsia="MS Mincho" w:cs="Arial"/>
                <w:b/>
                <w:bCs/>
                <w:color w:val="000000"/>
                <w:lang w:eastAsia="ar-SA" w:bidi="ar-SA"/>
              </w:rPr>
            </w:pPr>
            <w:r w:rsidRPr="009126E1">
              <w:rPr>
                <w:rFonts w:eastAsia="MS Mincho" w:cs="Arial"/>
                <w:b/>
                <w:bCs/>
                <w:color w:val="000000"/>
                <w:lang w:eastAsia="ar-SA" w:bidi="ar-SA"/>
              </w:rPr>
              <w:t>Calificación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E1" w:rsidRPr="009126E1" w:rsidRDefault="009126E1" w:rsidP="002734EB">
            <w:pPr>
              <w:widowControl/>
              <w:suppressAutoHyphens/>
              <w:autoSpaceDE/>
              <w:autoSpaceDN/>
              <w:jc w:val="center"/>
              <w:rPr>
                <w:rFonts w:eastAsia="MS Mincho" w:cs="Arial"/>
                <w:b/>
                <w:bCs/>
                <w:color w:val="000000"/>
                <w:lang w:eastAsia="ar-SA" w:bidi="ar-SA"/>
              </w:rPr>
            </w:pPr>
            <w:r w:rsidRPr="009126E1">
              <w:rPr>
                <w:rFonts w:eastAsia="MS Mincho" w:cs="Arial"/>
                <w:b/>
                <w:bCs/>
                <w:color w:val="000000"/>
                <w:lang w:eastAsia="ar-SA" w:bidi="ar-SA"/>
              </w:rPr>
              <w:t>Resultado</w:t>
            </w:r>
          </w:p>
        </w:tc>
      </w:tr>
      <w:tr w:rsidR="009126E1" w:rsidRPr="009126E1" w:rsidTr="009126E1">
        <w:trPr>
          <w:trHeight w:val="6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E1" w:rsidRPr="009126E1" w:rsidRDefault="009126E1" w:rsidP="002734EB">
            <w:pPr>
              <w:widowControl/>
              <w:suppressAutoHyphens/>
              <w:autoSpaceDE/>
              <w:autoSpaceDN/>
              <w:rPr>
                <w:rFonts w:eastAsia="MS Mincho" w:cs="Arial"/>
                <w:b/>
                <w:bCs/>
                <w:color w:val="000000"/>
                <w:lang w:eastAsia="ar-SA" w:bidi="ar-SA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E1" w:rsidRPr="009126E1" w:rsidRDefault="009126E1" w:rsidP="002734EB">
            <w:pPr>
              <w:widowControl/>
              <w:suppressAutoHyphens/>
              <w:autoSpaceDE/>
              <w:autoSpaceDN/>
              <w:rPr>
                <w:rFonts w:eastAsia="MS Mincho" w:cs="Arial"/>
                <w:b/>
                <w:bCs/>
                <w:color w:val="000000"/>
                <w:lang w:eastAsia="ar-SA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E1" w:rsidRPr="009126E1" w:rsidRDefault="009126E1" w:rsidP="002734EB">
            <w:pPr>
              <w:widowControl/>
              <w:suppressAutoHyphens/>
              <w:autoSpaceDE/>
              <w:autoSpaceDN/>
              <w:rPr>
                <w:rFonts w:eastAsia="MS Mincho" w:cs="Arial"/>
                <w:b/>
                <w:bCs/>
                <w:color w:val="000000"/>
                <w:lang w:eastAsia="ar-SA" w:bidi="ar-SA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6E1" w:rsidRPr="009126E1" w:rsidRDefault="009126E1" w:rsidP="002734EB">
            <w:pPr>
              <w:widowControl/>
              <w:suppressAutoHyphens/>
              <w:autoSpaceDE/>
              <w:autoSpaceDN/>
              <w:jc w:val="center"/>
              <w:rPr>
                <w:rFonts w:eastAsia="MS Mincho" w:cs="Arial"/>
                <w:b/>
                <w:bCs/>
                <w:color w:val="000000"/>
                <w:lang w:eastAsia="ar-SA" w:bidi="ar-SA"/>
              </w:rPr>
            </w:pPr>
            <w:r w:rsidRPr="009126E1">
              <w:rPr>
                <w:rFonts w:eastAsia="MS Mincho" w:cs="Arial"/>
                <w:b/>
                <w:bCs/>
                <w:color w:val="000000"/>
                <w:lang w:eastAsia="ar-SA" w:bidi="ar-SA"/>
              </w:rPr>
              <w:t>(APTO / NO APTO*) NO ADMITIDO**</w:t>
            </w:r>
          </w:p>
        </w:tc>
      </w:tr>
      <w:tr w:rsidR="009126E1" w:rsidRPr="009126E1" w:rsidTr="009126E1">
        <w:trPr>
          <w:trHeight w:val="4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E1" w:rsidRPr="009126E1" w:rsidRDefault="009126E1" w:rsidP="002734EB">
            <w:pPr>
              <w:widowControl/>
              <w:suppressAutoHyphens/>
              <w:autoSpaceDE/>
              <w:autoSpaceDN/>
              <w:jc w:val="center"/>
              <w:rPr>
                <w:rFonts w:eastAsia="MS Mincho" w:cs="Arial"/>
                <w:color w:val="000000"/>
                <w:lang w:eastAsia="ar-SA" w:bidi="ar-SA"/>
              </w:rPr>
            </w:pPr>
            <w:r w:rsidRPr="009126E1">
              <w:rPr>
                <w:rFonts w:eastAsia="MS Mincho" w:cs="Arial"/>
                <w:color w:val="000000"/>
                <w:lang w:eastAsia="ar-SA" w:bidi="ar-SA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E1" w:rsidRPr="009126E1" w:rsidRDefault="009126E1" w:rsidP="002734EB">
            <w:pPr>
              <w:widowControl/>
              <w:suppressAutoHyphens/>
              <w:autoSpaceDE/>
              <w:autoSpaceDN/>
              <w:rPr>
                <w:rFonts w:eastAsia="MS Mincho" w:cs="Arial"/>
                <w:lang w:eastAsia="ar-SA" w:bidi="ar-SA"/>
              </w:rPr>
            </w:pPr>
            <w:r>
              <w:rPr>
                <w:rFonts w:eastAsia="MS Mincho" w:cs="Arial"/>
                <w:lang w:eastAsia="ar-SA" w:bidi="ar-SA"/>
              </w:rPr>
              <w:t>ANA MILAGROS GARCÍA RÍOS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E1" w:rsidRPr="009126E1" w:rsidRDefault="009126E1" w:rsidP="002734EB">
            <w:pPr>
              <w:widowControl/>
              <w:suppressAutoHyphens/>
              <w:autoSpaceDE/>
              <w:autoSpaceDN/>
              <w:jc w:val="center"/>
              <w:rPr>
                <w:rFonts w:eastAsia="MS Mincho" w:cs="Arial"/>
                <w:bCs/>
                <w:lang w:eastAsia="ar-SA" w:bidi="ar-SA"/>
              </w:rPr>
            </w:pPr>
            <w:r w:rsidRPr="009126E1">
              <w:rPr>
                <w:rFonts w:eastAsia="MS Mincho" w:cs="Arial"/>
                <w:sz w:val="20"/>
                <w:szCs w:val="20"/>
                <w:lang w:eastAsia="ar-SA" w:bidi="ar-SA"/>
              </w:rPr>
              <w:t>58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E1" w:rsidRPr="009126E1" w:rsidRDefault="009126E1" w:rsidP="002734EB">
            <w:pPr>
              <w:widowControl/>
              <w:suppressAutoHyphens/>
              <w:autoSpaceDE/>
              <w:autoSpaceDN/>
              <w:jc w:val="center"/>
              <w:rPr>
                <w:rFonts w:eastAsia="MS Mincho" w:cs="Arial"/>
                <w:color w:val="000000"/>
                <w:lang w:eastAsia="ar-SA" w:bidi="ar-SA"/>
              </w:rPr>
            </w:pPr>
            <w:r w:rsidRPr="009126E1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APTO</w:t>
            </w:r>
          </w:p>
        </w:tc>
      </w:tr>
    </w:tbl>
    <w:p w:rsidR="00510B14" w:rsidRDefault="00510B14" w:rsidP="00510B14">
      <w:pPr>
        <w:pStyle w:val="Textoindependiente"/>
        <w:ind w:right="59" w:hanging="4"/>
        <w:jc w:val="both"/>
      </w:pPr>
    </w:p>
    <w:p w:rsidR="00F74771" w:rsidRDefault="009126E1" w:rsidP="00F74771">
      <w:pPr>
        <w:pStyle w:val="Textoindependiente"/>
        <w:ind w:left="142" w:right="59" w:hanging="4"/>
        <w:jc w:val="both"/>
      </w:pPr>
      <w:r>
        <w:t xml:space="preserve">Es importante señalar que la postulante figura en el mismo cuadro como NO ADMITIDA en la posición N°53 debido a que también presentó su postulación a través del aplicativo de postulación CAS </w:t>
      </w:r>
      <w:proofErr w:type="gramStart"/>
      <w:r>
        <w:t>( virtual</w:t>
      </w:r>
      <w:proofErr w:type="gramEnd"/>
      <w:r>
        <w:t xml:space="preserve">) sin embargo no </w:t>
      </w:r>
      <w:r w:rsidR="00F74771">
        <w:t>lo concluyó</w:t>
      </w:r>
      <w:r>
        <w:t xml:space="preserve">, es por ello que </w:t>
      </w:r>
      <w:r w:rsidR="00F74771">
        <w:t xml:space="preserve">se le asignó esa condición. </w:t>
      </w:r>
    </w:p>
    <w:p w:rsidR="00F74771" w:rsidRDefault="00F74771" w:rsidP="00F74771">
      <w:pPr>
        <w:pStyle w:val="Textoindependiente"/>
        <w:ind w:right="59"/>
        <w:jc w:val="both"/>
      </w:pPr>
    </w:p>
    <w:p w:rsidR="009126E1" w:rsidRDefault="00F74771" w:rsidP="00F74771">
      <w:pPr>
        <w:pStyle w:val="Textoindependiente"/>
        <w:ind w:left="142" w:right="59" w:hanging="142"/>
        <w:jc w:val="both"/>
      </w:pPr>
      <w:r>
        <w:t xml:space="preserve">  Dentro de las fechas de postulación, la postulante ANA MILAGROS GARCÍA RÍOS, </w:t>
      </w:r>
      <w:r w:rsidR="009126E1">
        <w:t>presentó</w:t>
      </w:r>
      <w:r>
        <w:t xml:space="preserve"> su cv        documentado a través de mesa de partes</w:t>
      </w:r>
      <w:r w:rsidR="008124F7">
        <w:t xml:space="preserve"> y como resultado de la evaluación curricular</w:t>
      </w:r>
      <w:r>
        <w:t xml:space="preserve">, logró     obtener la condición de APTO.  </w:t>
      </w:r>
      <w:r w:rsidR="009126E1">
        <w:t xml:space="preserve"> </w:t>
      </w:r>
    </w:p>
    <w:p w:rsidR="00203864" w:rsidRDefault="00203864" w:rsidP="00510B14">
      <w:pPr>
        <w:pStyle w:val="Textoindependiente"/>
        <w:ind w:right="59" w:hanging="4"/>
        <w:jc w:val="both"/>
      </w:pPr>
    </w:p>
    <w:p w:rsidR="00510CD0" w:rsidRPr="00885A51" w:rsidRDefault="00885A51" w:rsidP="001E1EF5">
      <w:pPr>
        <w:ind w:hanging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74771" w:rsidRPr="00885A51">
        <w:rPr>
          <w:sz w:val="24"/>
          <w:szCs w:val="24"/>
        </w:rPr>
        <w:t>Lima, 29 de setiembre de 2021.</w:t>
      </w:r>
    </w:p>
    <w:p w:rsidR="00510CD0" w:rsidRPr="00885A51" w:rsidRDefault="00885A51" w:rsidP="001E1EF5">
      <w:pPr>
        <w:ind w:hanging="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bookmarkStart w:id="0" w:name="_GoBack"/>
      <w:bookmarkEnd w:id="0"/>
      <w:r w:rsidR="00CD4ABB" w:rsidRPr="00885A51">
        <w:rPr>
          <w:b/>
          <w:sz w:val="24"/>
          <w:szCs w:val="24"/>
        </w:rPr>
        <w:t>UNIDAD DE RECURSOS HUMANOS</w:t>
      </w:r>
    </w:p>
    <w:sectPr w:rsidR="00510CD0" w:rsidRPr="00885A51" w:rsidSect="00F74771">
      <w:headerReference w:type="default" r:id="rId7"/>
      <w:type w:val="continuous"/>
      <w:pgSz w:w="11910" w:h="16840"/>
      <w:pgMar w:top="1843" w:right="1137" w:bottom="709" w:left="1276" w:header="720" w:footer="720" w:gutter="0"/>
      <w:cols w:space="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37B" w:rsidRDefault="00AA037B" w:rsidP="009C7B12">
      <w:r>
        <w:separator/>
      </w:r>
    </w:p>
  </w:endnote>
  <w:endnote w:type="continuationSeparator" w:id="0">
    <w:p w:rsidR="00AA037B" w:rsidRDefault="00AA037B" w:rsidP="009C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37B" w:rsidRDefault="00AA037B" w:rsidP="009C7B12">
      <w:r>
        <w:separator/>
      </w:r>
    </w:p>
  </w:footnote>
  <w:footnote w:type="continuationSeparator" w:id="0">
    <w:p w:rsidR="00AA037B" w:rsidRDefault="00AA037B" w:rsidP="009C7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EF5" w:rsidRDefault="002B2D2E" w:rsidP="001E1EF5">
    <w:pPr>
      <w:pStyle w:val="Prrafodelista"/>
      <w:ind w:right="-366"/>
      <w:rPr>
        <w:i/>
        <w:sz w:val="16"/>
      </w:rPr>
    </w:pPr>
    <w:r>
      <w:rPr>
        <w:noProof/>
        <w:lang w:val="es-PE" w:eastAsia="es-PE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-60960</wp:posOffset>
          </wp:positionV>
          <wp:extent cx="3295038" cy="417766"/>
          <wp:effectExtent l="0" t="0" r="635" b="1905"/>
          <wp:wrapTight wrapText="bothSides">
            <wp:wrapPolygon edited="0">
              <wp:start x="0" y="0"/>
              <wp:lineTo x="0" y="20712"/>
              <wp:lineTo x="21479" y="20712"/>
              <wp:lineTo x="21479" y="0"/>
              <wp:lineTo x="0" y="0"/>
            </wp:wrapPolygon>
          </wp:wrapTight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038" cy="417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1EF5" w:rsidRDefault="001E1EF5" w:rsidP="001E1EF5">
    <w:pPr>
      <w:pStyle w:val="Prrafodelista"/>
      <w:ind w:right="-366"/>
      <w:rPr>
        <w:i/>
        <w:sz w:val="16"/>
      </w:rPr>
    </w:pPr>
  </w:p>
  <w:p w:rsidR="001E1EF5" w:rsidRDefault="001E1EF5" w:rsidP="001E1EF5">
    <w:pPr>
      <w:pStyle w:val="Prrafodelista"/>
      <w:ind w:right="-366"/>
      <w:rPr>
        <w:i/>
        <w:sz w:val="16"/>
      </w:rPr>
    </w:pPr>
  </w:p>
  <w:p w:rsidR="002B2D2E" w:rsidRPr="001E1EF5" w:rsidRDefault="002B2D2E" w:rsidP="001E1EF5">
    <w:pPr>
      <w:pStyle w:val="Prrafodelista"/>
      <w:ind w:right="-25"/>
      <w:jc w:val="center"/>
    </w:pPr>
    <w:r>
      <w:rPr>
        <w:i/>
        <w:sz w:val="16"/>
      </w:rPr>
      <w:t>“Decenio de la Igualdad de Oportunidades para Mujeres y Hombres”</w:t>
    </w:r>
  </w:p>
  <w:p w:rsidR="002B2D2E" w:rsidRDefault="002B2D2E" w:rsidP="001E1EF5">
    <w:pPr>
      <w:spacing w:before="69" w:line="120" w:lineRule="exact"/>
      <w:ind w:right="-25"/>
      <w:jc w:val="center"/>
    </w:pPr>
    <w:r>
      <w:rPr>
        <w:i/>
        <w:sz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5509E"/>
    <w:multiLevelType w:val="hybridMultilevel"/>
    <w:tmpl w:val="F67207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B7237"/>
    <w:multiLevelType w:val="hybridMultilevel"/>
    <w:tmpl w:val="15A255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34855"/>
    <w:multiLevelType w:val="hybridMultilevel"/>
    <w:tmpl w:val="48DA2B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A24EB"/>
    <w:multiLevelType w:val="hybridMultilevel"/>
    <w:tmpl w:val="152452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87DED"/>
    <w:multiLevelType w:val="hybridMultilevel"/>
    <w:tmpl w:val="1004EC54"/>
    <w:lvl w:ilvl="0" w:tplc="C9BCEAE0">
      <w:numFmt w:val="bullet"/>
      <w:lvlText w:val="•"/>
      <w:lvlJc w:val="left"/>
      <w:pPr>
        <w:ind w:left="365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5" w15:restartNumberingAfterBreak="0">
    <w:nsid w:val="6F211F26"/>
    <w:multiLevelType w:val="hybridMultilevel"/>
    <w:tmpl w:val="74CE73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73A75"/>
    <w:multiLevelType w:val="hybridMultilevel"/>
    <w:tmpl w:val="D412377C"/>
    <w:lvl w:ilvl="0" w:tplc="C9BCEAE0">
      <w:numFmt w:val="bullet"/>
      <w:lvlText w:val="•"/>
      <w:lvlJc w:val="left"/>
      <w:pPr>
        <w:ind w:left="365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F0"/>
    <w:rsid w:val="00020905"/>
    <w:rsid w:val="000579BD"/>
    <w:rsid w:val="00084421"/>
    <w:rsid w:val="000C2922"/>
    <w:rsid w:val="000E6384"/>
    <w:rsid w:val="00130FDB"/>
    <w:rsid w:val="0013185C"/>
    <w:rsid w:val="001549B4"/>
    <w:rsid w:val="0019427F"/>
    <w:rsid w:val="001C736A"/>
    <w:rsid w:val="001D673A"/>
    <w:rsid w:val="001E1EF5"/>
    <w:rsid w:val="00203864"/>
    <w:rsid w:val="00206770"/>
    <w:rsid w:val="00227B23"/>
    <w:rsid w:val="00246997"/>
    <w:rsid w:val="00277F0D"/>
    <w:rsid w:val="002B2D2E"/>
    <w:rsid w:val="00354194"/>
    <w:rsid w:val="00440C71"/>
    <w:rsid w:val="00462AE9"/>
    <w:rsid w:val="00464B29"/>
    <w:rsid w:val="004703D5"/>
    <w:rsid w:val="004977F0"/>
    <w:rsid w:val="00510B14"/>
    <w:rsid w:val="00510CD0"/>
    <w:rsid w:val="005131F6"/>
    <w:rsid w:val="00543328"/>
    <w:rsid w:val="005934BF"/>
    <w:rsid w:val="005A3958"/>
    <w:rsid w:val="005D6EDA"/>
    <w:rsid w:val="00651E88"/>
    <w:rsid w:val="00670261"/>
    <w:rsid w:val="00695711"/>
    <w:rsid w:val="006E1EA1"/>
    <w:rsid w:val="006E6A89"/>
    <w:rsid w:val="00705FD2"/>
    <w:rsid w:val="007775C6"/>
    <w:rsid w:val="007D616E"/>
    <w:rsid w:val="007E4005"/>
    <w:rsid w:val="007F1C1D"/>
    <w:rsid w:val="008124F7"/>
    <w:rsid w:val="00826A7B"/>
    <w:rsid w:val="00873D85"/>
    <w:rsid w:val="00885A51"/>
    <w:rsid w:val="00900171"/>
    <w:rsid w:val="009126E1"/>
    <w:rsid w:val="00912ADD"/>
    <w:rsid w:val="00963D74"/>
    <w:rsid w:val="009C7B12"/>
    <w:rsid w:val="00AA037B"/>
    <w:rsid w:val="00AF18D5"/>
    <w:rsid w:val="00B23BEB"/>
    <w:rsid w:val="00B54B13"/>
    <w:rsid w:val="00B70782"/>
    <w:rsid w:val="00BD4B7E"/>
    <w:rsid w:val="00BE300D"/>
    <w:rsid w:val="00CD4ABB"/>
    <w:rsid w:val="00D26660"/>
    <w:rsid w:val="00D26E4D"/>
    <w:rsid w:val="00D85205"/>
    <w:rsid w:val="00E14086"/>
    <w:rsid w:val="00E1643E"/>
    <w:rsid w:val="00EA06C9"/>
    <w:rsid w:val="00EA5BC1"/>
    <w:rsid w:val="00F015DB"/>
    <w:rsid w:val="00F32F2D"/>
    <w:rsid w:val="00F3690C"/>
    <w:rsid w:val="00F71374"/>
    <w:rsid w:val="00F74771"/>
    <w:rsid w:val="00F80382"/>
    <w:rsid w:val="00FE3BF2"/>
    <w:rsid w:val="00FE6CD9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B305B8E-C026-4092-9F2A-039513D2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6A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A89"/>
    <w:rPr>
      <w:rFonts w:ascii="Tahoma" w:eastAsia="Calibri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D26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7B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7B1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C7B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B12"/>
    <w:rPr>
      <w:rFonts w:ascii="Calibri" w:eastAsia="Calibri" w:hAnsi="Calibri" w:cs="Calibri"/>
      <w:lang w:val="es-ES" w:eastAsia="es-ES" w:bidi="es-ES"/>
    </w:rPr>
  </w:style>
  <w:style w:type="numbering" w:customStyle="1" w:styleId="Sinlista1">
    <w:name w:val="Sin lista1"/>
    <w:next w:val="Sinlista"/>
    <w:uiPriority w:val="99"/>
    <w:semiHidden/>
    <w:unhideWhenUsed/>
    <w:rsid w:val="00AF18D5"/>
  </w:style>
  <w:style w:type="character" w:styleId="Hipervnculo">
    <w:name w:val="Hyperlink"/>
    <w:basedOn w:val="Fuentedeprrafopredeter"/>
    <w:uiPriority w:val="99"/>
    <w:semiHidden/>
    <w:unhideWhenUsed/>
    <w:rsid w:val="00AF18D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18D5"/>
    <w:rPr>
      <w:color w:val="954F72"/>
      <w:u w:val="single"/>
    </w:rPr>
  </w:style>
  <w:style w:type="paragraph" w:customStyle="1" w:styleId="xl68">
    <w:name w:val="xl68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ko-KR" w:bidi="ar-SA"/>
    </w:rPr>
  </w:style>
  <w:style w:type="paragraph" w:customStyle="1" w:styleId="xl69">
    <w:name w:val="xl69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ko-KR" w:bidi="ar-SA"/>
    </w:rPr>
  </w:style>
  <w:style w:type="paragraph" w:customStyle="1" w:styleId="xl70">
    <w:name w:val="xl70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ko-KR" w:bidi="ar-SA"/>
    </w:rPr>
  </w:style>
  <w:style w:type="paragraph" w:customStyle="1" w:styleId="xl71">
    <w:name w:val="xl71"/>
    <w:basedOn w:val="Normal"/>
    <w:rsid w:val="00AF18D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ko-KR" w:bidi="ar-SA"/>
    </w:rPr>
  </w:style>
  <w:style w:type="paragraph" w:customStyle="1" w:styleId="xl72">
    <w:name w:val="xl72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ko-KR" w:bidi="ar-SA"/>
    </w:rPr>
  </w:style>
  <w:style w:type="paragraph" w:customStyle="1" w:styleId="xl73">
    <w:name w:val="xl73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s-PE" w:eastAsia="ko-KR" w:bidi="ar-SA"/>
    </w:rPr>
  </w:style>
  <w:style w:type="paragraph" w:customStyle="1" w:styleId="xl74">
    <w:name w:val="xl74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PE" w:eastAsia="ko-KR" w:bidi="ar-SA"/>
    </w:rPr>
  </w:style>
  <w:style w:type="numbering" w:customStyle="1" w:styleId="Sinlista2">
    <w:name w:val="Sin lista2"/>
    <w:next w:val="Sinlista"/>
    <w:uiPriority w:val="99"/>
    <w:semiHidden/>
    <w:unhideWhenUsed/>
    <w:rsid w:val="00D26E4D"/>
  </w:style>
  <w:style w:type="numbering" w:customStyle="1" w:styleId="Sinlista3">
    <w:name w:val="Sin lista3"/>
    <w:next w:val="Sinlista"/>
    <w:uiPriority w:val="99"/>
    <w:semiHidden/>
    <w:unhideWhenUsed/>
    <w:rsid w:val="00B70782"/>
  </w:style>
  <w:style w:type="numbering" w:customStyle="1" w:styleId="Sinlista4">
    <w:name w:val="Sin lista4"/>
    <w:next w:val="Sinlista"/>
    <w:uiPriority w:val="99"/>
    <w:semiHidden/>
    <w:unhideWhenUsed/>
    <w:rsid w:val="00462AE9"/>
  </w:style>
  <w:style w:type="paragraph" w:styleId="Sinespaciado">
    <w:name w:val="No Spacing"/>
    <w:uiPriority w:val="1"/>
    <w:qFormat/>
    <w:rsid w:val="002B2D2E"/>
    <w:pPr>
      <w:widowControl/>
      <w:autoSpaceDE/>
      <w:autoSpaceDN/>
    </w:pPr>
    <w:rPr>
      <w:rFonts w:ascii="Calibri" w:eastAsia="Times New Roman" w:hAnsi="Calibri" w:cs="Times New Roman"/>
      <w:lang w:val="en-CA" w:eastAsia="en-CA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2B2D2E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creator>Ing. Martín Nava Alvarado</dc:creator>
  <cp:lastModifiedBy>Luis</cp:lastModifiedBy>
  <cp:revision>2</cp:revision>
  <cp:lastPrinted>2021-09-29T19:15:00Z</cp:lastPrinted>
  <dcterms:created xsi:type="dcterms:W3CDTF">2021-09-29T19:16:00Z</dcterms:created>
  <dcterms:modified xsi:type="dcterms:W3CDTF">2021-09-29T19:16:00Z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2020-07-14T00:00:00Z</vt:filetime>
  </property>
</Properties>
</file>