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10D06DFD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</w:t>
      </w:r>
      <w:r w:rsidR="007B2F58">
        <w:t>4</w:t>
      </w:r>
      <w:r w:rsidR="000A56E8">
        <w:t>4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F6773CE" w:rsidR="00DF3CAE" w:rsidRDefault="007B2F58" w:rsidP="004B2473">
            <w:pPr>
              <w:pStyle w:val="Textoindependiente"/>
              <w:ind w:right="179"/>
              <w:jc w:val="both"/>
            </w:pPr>
            <w:r w:rsidRPr="00845B21">
              <w:rPr>
                <w:rFonts w:ascii="Calibri-Bold" w:eastAsia="Times New Roman" w:hAnsi="Calibri-Bold" w:cs="Calibri-Bold"/>
                <w:lang w:val="es-PE" w:eastAsia="es-PE"/>
              </w:rPr>
              <w:t>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="000A56E8" w:rsidRPr="000A56E8">
              <w:rPr>
                <w:rFonts w:ascii="Calibri-Bold" w:eastAsia="Times New Roman" w:hAnsi="Calibri-Bold" w:cs="Calibri-Bold"/>
                <w:lang w:val="es-PE" w:eastAsia="es-PE"/>
              </w:rPr>
              <w:t>ANALISTA EN POLÍTICAS PÚBLICAS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E0320F4" w:rsidR="00B65E13" w:rsidRDefault="000A56E8" w:rsidP="004B2473">
            <w:pPr>
              <w:pStyle w:val="Textoindependiente"/>
              <w:ind w:right="179"/>
              <w:jc w:val="both"/>
            </w:pPr>
            <w:r w:rsidRPr="000A56E8">
              <w:rPr>
                <w:rFonts w:ascii="Calibri-Bold" w:hAnsi="Calibri-Bold" w:cs="Calibri-Bold"/>
                <w:lang w:val="es-PE" w:eastAsia="es-PE"/>
              </w:rPr>
              <w:t>SUBDIRECCIÓN DE POLÍTICAS PÚBLICAS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890E26" w14:paraId="7FE6F8A3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4B775884" w14:textId="4056B7D3" w:rsidR="00890E26" w:rsidRPr="00890E26" w:rsidRDefault="00890E26" w:rsidP="007B2F5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3C8BAF86" w14:textId="111F9D16" w:rsidR="00890E26" w:rsidRPr="00890E26" w:rsidRDefault="000A56E8" w:rsidP="007B2F5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0A56E8">
              <w:rPr>
                <w:b/>
                <w:bCs/>
                <w:color w:val="000000"/>
              </w:rPr>
              <w:t>POMA ROMERO GABRIELA ALESSANRA</w:t>
            </w:r>
          </w:p>
        </w:tc>
        <w:tc>
          <w:tcPr>
            <w:tcW w:w="992" w:type="dxa"/>
            <w:vAlign w:val="center"/>
          </w:tcPr>
          <w:p w14:paraId="55D97860" w14:textId="0A1E3131" w:rsidR="00890E26" w:rsidRPr="00890E26" w:rsidRDefault="00890E26" w:rsidP="007B2F5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3</w:t>
            </w:r>
            <w:r w:rsidR="000A56E8">
              <w:rPr>
                <w:b/>
                <w:bCs/>
              </w:rPr>
              <w:t>8</w:t>
            </w:r>
            <w:r w:rsidRPr="00890E26">
              <w:rPr>
                <w:b/>
                <w:bCs/>
              </w:rPr>
              <w:t>.</w:t>
            </w:r>
            <w:r w:rsidR="000A56E8">
              <w:rPr>
                <w:b/>
                <w:bCs/>
              </w:rPr>
              <w:t>00</w:t>
            </w:r>
          </w:p>
        </w:tc>
        <w:tc>
          <w:tcPr>
            <w:tcW w:w="1937" w:type="dxa"/>
            <w:vAlign w:val="center"/>
          </w:tcPr>
          <w:p w14:paraId="12EBECC5" w14:textId="3659B1A0" w:rsidR="00890E26" w:rsidRPr="00890E26" w:rsidRDefault="00890E26" w:rsidP="007B2F5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  <w:tr w:rsidR="00890E26" w14:paraId="2F5762B8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7059F199" w14:textId="1CB87256" w:rsidR="00890E26" w:rsidRDefault="000A56E8" w:rsidP="00890E26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45965CF6" w14:textId="496BD945" w:rsidR="00890E26" w:rsidRPr="006A372F" w:rsidRDefault="000A56E8" w:rsidP="00890E26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0A56E8">
              <w:rPr>
                <w:color w:val="000000"/>
              </w:rPr>
              <w:t>TINTAYA DURAN HUMBERTO</w:t>
            </w:r>
          </w:p>
        </w:tc>
        <w:tc>
          <w:tcPr>
            <w:tcW w:w="992" w:type="dxa"/>
            <w:vAlign w:val="center"/>
          </w:tcPr>
          <w:p w14:paraId="3479363D" w14:textId="05E30407" w:rsidR="00890E26" w:rsidRPr="007B2F58" w:rsidRDefault="00890E26" w:rsidP="00890E26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937" w:type="dxa"/>
            <w:vAlign w:val="center"/>
          </w:tcPr>
          <w:p w14:paraId="29229914" w14:textId="711E25EE" w:rsidR="00890E26" w:rsidRPr="007B2F58" w:rsidRDefault="00890E26" w:rsidP="00890E26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680C4AB4" w14:textId="77777777" w:rsidR="00B65E13" w:rsidRDefault="00B65E13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>Cabe</w:t>
      </w:r>
      <w:r>
        <w:rPr>
          <w:spacing w:val="-3"/>
          <w:sz w:val="20"/>
        </w:rPr>
        <w:t xml:space="preserve"> </w:t>
      </w:r>
      <w:r>
        <w:rPr>
          <w:sz w:val="20"/>
        </w:rPr>
        <w:t>señalar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aprobatorio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 30</w:t>
      </w:r>
      <w:r>
        <w:rPr>
          <w:spacing w:val="-3"/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2B05E675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0A56E8">
        <w:rPr>
          <w:sz w:val="20"/>
        </w:rPr>
        <w:t>30</w:t>
      </w:r>
      <w:r>
        <w:rPr>
          <w:sz w:val="20"/>
        </w:rPr>
        <w:t xml:space="preserve"> de </w:t>
      </w:r>
      <w:r w:rsidR="00DF3CAE">
        <w:rPr>
          <w:sz w:val="20"/>
        </w:rPr>
        <w:t>mayo</w:t>
      </w:r>
      <w:r>
        <w:rPr>
          <w:sz w:val="20"/>
        </w:rPr>
        <w:t xml:space="preserve"> de 2025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5C777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63152"/>
    <w:rsid w:val="000A56E8"/>
    <w:rsid w:val="003641D3"/>
    <w:rsid w:val="00410698"/>
    <w:rsid w:val="004B2473"/>
    <w:rsid w:val="00613817"/>
    <w:rsid w:val="006847C4"/>
    <w:rsid w:val="00692AC1"/>
    <w:rsid w:val="007B2F58"/>
    <w:rsid w:val="00890E26"/>
    <w:rsid w:val="00A60CC4"/>
    <w:rsid w:val="00B65E13"/>
    <w:rsid w:val="00CB34C3"/>
    <w:rsid w:val="00DF3CAE"/>
    <w:rsid w:val="00F356B0"/>
    <w:rsid w:val="00F76FA1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10</cp:revision>
  <dcterms:created xsi:type="dcterms:W3CDTF">2025-04-30T00:58:00Z</dcterms:created>
  <dcterms:modified xsi:type="dcterms:W3CDTF">2025-05-30T17:06:00Z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