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2FF93284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F365EA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3814B9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27332811" w:rsidR="00D2608D" w:rsidRPr="003814B9" w:rsidRDefault="003814B9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3814B9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COORDINADOR/A DE PRESUPUESTO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3CBDA04A" w:rsidR="00125B12" w:rsidRPr="005133BE" w:rsidRDefault="003814B9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3814B9">
              <w:rPr>
                <w:rFonts w:asciiTheme="minorHAnsi" w:hAnsiTheme="minorHAnsi" w:cstheme="minorHAnsi"/>
                <w:b/>
                <w:lang w:val="es-PE"/>
              </w:rPr>
              <w:t>OFICINA DE PLANEAMIENTO, PRESUPUESTO Y MODERNIZACIÓN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BC98279" w:rsidR="00FB346D" w:rsidRPr="00FB346D" w:rsidRDefault="003814B9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14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MANZANO NAHUINCHA JULIO CESAR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C792557" w:rsidR="00FB346D" w:rsidRPr="00F365EA" w:rsidRDefault="00FB346D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3814B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F27606F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7777777" w:rsidR="00FC04B7" w:rsidRDefault="00FC04B7" w:rsidP="00E453FF">
      <w:pPr>
        <w:rPr>
          <w:rFonts w:asciiTheme="minorHAnsi" w:hAnsiTheme="minorHAnsi"/>
        </w:rPr>
      </w:pPr>
    </w:p>
    <w:p w14:paraId="139C855C" w14:textId="1A6FC0F7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>Lima, 11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bookmarkStart w:id="0" w:name="_GoBack"/>
      <w:bookmarkEnd w:id="0"/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5CBA4" w14:textId="77777777" w:rsidR="00BE240A" w:rsidRDefault="00BE240A">
      <w:r>
        <w:separator/>
      </w:r>
    </w:p>
  </w:endnote>
  <w:endnote w:type="continuationSeparator" w:id="0">
    <w:p w14:paraId="47093E0F" w14:textId="77777777" w:rsidR="00BE240A" w:rsidRDefault="00B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C8C6" w14:textId="77777777" w:rsidR="00BE240A" w:rsidRDefault="00BE240A">
      <w:r>
        <w:separator/>
      </w:r>
    </w:p>
  </w:footnote>
  <w:footnote w:type="continuationSeparator" w:id="0">
    <w:p w14:paraId="6C356CD1" w14:textId="77777777" w:rsidR="00BE240A" w:rsidRDefault="00BE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2024-09-12T02:47:00Z</dcterms:created>
  <dcterms:modified xsi:type="dcterms:W3CDTF">2024-09-12T02:47:00Z</dcterms:modified>
</cp:coreProperties>
</file>