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B23222">
        <w:rPr>
          <w:rFonts w:asciiTheme="minorHAnsi" w:hAnsiTheme="minorHAnsi"/>
          <w:b/>
          <w:color w:val="000000" w:themeColor="text1"/>
          <w:sz w:val="32"/>
          <w:szCs w:val="32"/>
        </w:rPr>
        <w:t>0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106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N°106</w:t>
      </w:r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012963">
        <w:rPr>
          <w:rFonts w:asciiTheme="minorHAnsi" w:hAnsiTheme="minorHAnsi"/>
          <w:color w:val="000000" w:themeColor="text1"/>
        </w:rPr>
        <w:t>lun</w:t>
      </w:r>
      <w:r w:rsidRPr="0012156D">
        <w:rPr>
          <w:rFonts w:asciiTheme="minorHAnsi" w:hAnsiTheme="minorHAnsi"/>
          <w:color w:val="000000" w:themeColor="text1"/>
        </w:rPr>
        <w:t xml:space="preserve">es </w:t>
      </w:r>
      <w:r w:rsidR="00012963">
        <w:rPr>
          <w:rFonts w:asciiTheme="minorHAnsi" w:hAnsiTheme="minorHAnsi"/>
          <w:color w:val="000000" w:themeColor="text1"/>
        </w:rPr>
        <w:t>21</w:t>
      </w:r>
      <w:r w:rsidRPr="0012156D">
        <w:rPr>
          <w:rFonts w:asciiTheme="minorHAnsi" w:hAnsiTheme="minorHAnsi"/>
          <w:color w:val="000000" w:themeColor="text1"/>
        </w:rPr>
        <w:t xml:space="preserve"> de setiembre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12156D" w:rsidRPr="0012156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</w:p>
          <w:p w:rsidR="00867F29" w:rsidRPr="0012156D" w:rsidRDefault="00867F29" w:rsidP="001D2DD7">
            <w:pPr>
              <w:pStyle w:val="Prrafodelista"/>
              <w:ind w:left="0"/>
              <w:jc w:val="center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>ÁREA RESPONSABLE</w:t>
            </w:r>
          </w:p>
        </w:tc>
      </w:tr>
      <w:tr w:rsidR="0012156D" w:rsidRPr="0012156D" w:rsidTr="001D2DD7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 w:themeColor="text1"/>
              </w:rPr>
            </w:pPr>
            <w:r w:rsidRPr="0012156D">
              <w:rPr>
                <w:rFonts w:eastAsia="Calibri" w:cs="Calibri"/>
                <w:b/>
                <w:color w:val="000000" w:themeColor="text1"/>
              </w:rPr>
              <w:t xml:space="preserve">   Presentación de propuestas de postulación </w:t>
            </w:r>
          </w:p>
          <w:p w:rsidR="00867F29" w:rsidRPr="0012156D" w:rsidRDefault="00867F29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 y los anexos 06, 07 y 08, debidamente firmados.</w:t>
            </w:r>
          </w:p>
          <w:p w:rsidR="00867F29" w:rsidRPr="0012156D" w:rsidRDefault="00867F29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867F29" w:rsidRPr="0012156D" w:rsidRDefault="00867F29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color w:val="000000" w:themeColor="text1"/>
              </w:rPr>
              <w:t xml:space="preserve">La presentación de la documentación por medio virtual se hará a través del aplicativo web de Convocatorias CAS, ingresando al portal web institucional </w:t>
            </w:r>
            <w:r w:rsidRPr="0012156D">
              <w:rPr>
                <w:rFonts w:cs="Calibri"/>
                <w:bCs/>
                <w:color w:val="000000" w:themeColor="text1"/>
                <w:u w:val="single"/>
              </w:rPr>
              <w:t>https://www.gob.pe/conadis</w:t>
            </w:r>
            <w:r w:rsidRPr="0012156D">
              <w:rPr>
                <w:rFonts w:cs="Calibri"/>
                <w:color w:val="000000" w:themeColor="text1"/>
              </w:rPr>
              <w:t>, sección "Convocatorias de trabajo" (</w:t>
            </w:r>
            <w:hyperlink r:id="rId7" w:history="1">
              <w:r w:rsidRPr="0012156D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12156D">
              <w:rPr>
                <w:rFonts w:cs="Calibri"/>
                <w:color w:val="000000" w:themeColor="text1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12156D">
              <w:rPr>
                <w:rFonts w:cs="Arial"/>
                <w:color w:val="000000" w:themeColor="text1"/>
              </w:rPr>
              <w:t>CRONOGRAMAS Y ETAPAS DEL PROCEDIMIENTO,</w:t>
            </w:r>
            <w:r w:rsidRPr="0012156D">
              <w:rPr>
                <w:rFonts w:cs="Calibri"/>
                <w:color w:val="000000" w:themeColor="text1"/>
              </w:rPr>
              <w:t xml:space="preserve"> de la presentes base).</w:t>
            </w:r>
          </w:p>
          <w:p w:rsidR="00867F29" w:rsidRPr="0012156D" w:rsidRDefault="00867F29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867F29" w:rsidRPr="0012156D" w:rsidRDefault="00867F29" w:rsidP="001D2DD7">
            <w:pPr>
              <w:pStyle w:val="Prrafodelista"/>
              <w:ind w:left="176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La presentación de propuestas de postulación virtual y física se realizará en el horario de 8:00 horas a 17:00 horas.</w:t>
            </w:r>
            <w:r w:rsidRPr="0012156D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012963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16 al 2</w:t>
            </w:r>
            <w:r w:rsidR="007A7CC0">
              <w:rPr>
                <w:rFonts w:cs="Calibri"/>
                <w:bCs/>
                <w:color w:val="000000" w:themeColor="text1"/>
              </w:rPr>
              <w:t>2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Gestión Documentaria y Atención al Ciudadano – Secretaría General.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Informática.</w:t>
            </w:r>
          </w:p>
        </w:tc>
      </w:tr>
      <w:tr w:rsidR="0012156D" w:rsidRPr="0012156D" w:rsidTr="001D2DD7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lastRenderedPageBreak/>
              <w:t xml:space="preserve">    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7A7CC0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23 y 24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 de setiembre de 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Comité de Selección CAS</w:t>
            </w:r>
          </w:p>
        </w:tc>
      </w:tr>
      <w:tr w:rsidR="0012156D" w:rsidRPr="0012156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>Publicación de Resultados de Evaluación Curricular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12156D">
              <w:rPr>
                <w:rFonts w:cs="Calibri"/>
                <w:color w:val="000000" w:themeColor="text1"/>
              </w:rPr>
              <w:t>Los resultados de la evaluación curricular</w:t>
            </w:r>
            <w:r w:rsidRPr="0012156D">
              <w:rPr>
                <w:rFonts w:cs="Calibri"/>
                <w:bCs/>
                <w:color w:val="000000" w:themeColor="text1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12156D">
              <w:rPr>
                <w:rStyle w:val="Hipervnculo"/>
                <w:rFonts w:cs="Calibri"/>
                <w:color w:val="000000" w:themeColor="text1"/>
              </w:rPr>
              <w:t xml:space="preserve"> </w:t>
            </w:r>
            <w:hyperlink r:id="rId8" w:history="1">
              <w:r w:rsidRPr="0012156D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12156D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7A7CC0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24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12156D" w:rsidRPr="0012156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ind w:right="143"/>
              <w:jc w:val="both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 xml:space="preserve">Entrevista Personal: 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B23222" w:rsidP="00012963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2</w:t>
            </w:r>
            <w:r w:rsidR="007A7CC0">
              <w:rPr>
                <w:rFonts w:cs="Calibri"/>
                <w:bCs/>
                <w:color w:val="000000" w:themeColor="text1"/>
              </w:rPr>
              <w:t>5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 de setiembre de 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Comité de Selección CAS</w:t>
            </w:r>
          </w:p>
        </w:tc>
      </w:tr>
      <w:tr w:rsidR="0012156D" w:rsidRPr="0012156D" w:rsidTr="001D2DD7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pStyle w:val="Sinespaciado"/>
              <w:jc w:val="both"/>
              <w:rPr>
                <w:b/>
                <w:color w:val="000000" w:themeColor="text1"/>
                <w:lang w:val="es-PE"/>
              </w:rPr>
            </w:pPr>
            <w:r w:rsidRPr="0012156D">
              <w:rPr>
                <w:b/>
                <w:color w:val="000000" w:themeColor="text1"/>
                <w:lang w:val="es-PE"/>
              </w:rPr>
              <w:t>Publicación de resultados de la entrevista personal y el orden demérito final: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12156D">
              <w:rPr>
                <w:rFonts w:cs="Calibri"/>
                <w:color w:val="000000" w:themeColor="text1"/>
              </w:rPr>
              <w:t>La publicación de resultados finales</w:t>
            </w:r>
            <w:r w:rsidRPr="0012156D">
              <w:rPr>
                <w:rFonts w:cs="Calibri"/>
                <w:bCs/>
                <w:color w:val="000000" w:themeColor="text1"/>
              </w:rPr>
              <w:t xml:space="preserve"> se efectuará a través de la página web del CONADIS: sección “Convocatorias de trabajo”</w:t>
            </w:r>
            <w:r w:rsidRPr="0012156D">
              <w:rPr>
                <w:rStyle w:val="Hipervnculo"/>
                <w:rFonts w:cs="Calibri"/>
                <w:color w:val="000000" w:themeColor="text1"/>
              </w:rPr>
              <w:t xml:space="preserve"> </w:t>
            </w:r>
            <w:hyperlink r:id="rId9" w:history="1">
              <w:r w:rsidRPr="0012156D">
                <w:rPr>
                  <w:rStyle w:val="Hipervnculo"/>
                  <w:rFonts w:cs="Calibri"/>
                  <w:color w:val="000000" w:themeColor="text1"/>
                </w:rPr>
                <w:t>https://sistemas.conadisperu.gob.pe/websrao/public/convocatoria/2020</w:t>
              </w:r>
            </w:hyperlink>
            <w:r w:rsidRPr="0012156D">
              <w:rPr>
                <w:rFonts w:cs="Calibri"/>
                <w:color w:val="000000" w:themeColor="text1"/>
              </w:rPr>
              <w:t>.</w:t>
            </w:r>
            <w:r w:rsidRPr="0012156D">
              <w:rPr>
                <w:rStyle w:val="Hipervnculo"/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7A7CC0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25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12156D" w:rsidRPr="0012156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/>
                <w:color w:val="000000" w:themeColor="text1"/>
              </w:rPr>
            </w:pPr>
            <w:r w:rsidRPr="0012156D">
              <w:rPr>
                <w:rFonts w:cs="Calibri"/>
                <w:b/>
                <w:color w:val="000000" w:themeColor="text1"/>
              </w:rPr>
              <w:t xml:space="preserve">Suscripción del Contrato </w:t>
            </w:r>
          </w:p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7A7CC0" w:rsidP="00012963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>Del 28</w:t>
            </w:r>
            <w:r w:rsidR="00B23222">
              <w:rPr>
                <w:rFonts w:cs="Calibri"/>
                <w:bCs/>
                <w:color w:val="000000" w:themeColor="text1"/>
              </w:rPr>
              <w:t xml:space="preserve"> </w:t>
            </w:r>
            <w:r w:rsidR="00867F29" w:rsidRPr="0012156D">
              <w:rPr>
                <w:rFonts w:cs="Calibri"/>
                <w:bCs/>
                <w:color w:val="000000" w:themeColor="text1"/>
              </w:rPr>
              <w:t xml:space="preserve">de setiembre </w:t>
            </w:r>
            <w:r>
              <w:rPr>
                <w:rFonts w:cs="Calibri"/>
                <w:bCs/>
                <w:color w:val="000000" w:themeColor="text1"/>
              </w:rPr>
              <w:t>al 02</w:t>
            </w:r>
            <w:r w:rsidR="00012963">
              <w:rPr>
                <w:rFonts w:cs="Calibri"/>
                <w:bCs/>
                <w:color w:val="000000" w:themeColor="text1"/>
              </w:rPr>
              <w:t xml:space="preserve"> de octubre </w:t>
            </w:r>
            <w:r w:rsidR="00867F29" w:rsidRPr="0012156D">
              <w:rPr>
                <w:rFonts w:cs="Calibri"/>
                <w:bCs/>
                <w:color w:val="000000" w:themeColor="text1"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  <w:tr w:rsidR="0012156D" w:rsidRPr="0012156D" w:rsidTr="001D2DD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color w:val="000000" w:themeColor="text1"/>
              </w:rPr>
            </w:pPr>
            <w:r w:rsidRPr="0012156D">
              <w:rPr>
                <w:rFonts w:cs="Calibri"/>
                <w:color w:val="000000" w:themeColor="text1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012963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>
              <w:rPr>
                <w:rFonts w:cs="Calibri"/>
                <w:bCs/>
                <w:color w:val="000000" w:themeColor="text1"/>
              </w:rPr>
              <w:t xml:space="preserve">El </w:t>
            </w:r>
            <w:r w:rsidR="00B23222">
              <w:rPr>
                <w:rFonts w:cs="Calibri"/>
                <w:bCs/>
                <w:color w:val="000000" w:themeColor="text1"/>
              </w:rPr>
              <w:t>0</w:t>
            </w:r>
            <w:r w:rsidR="007A7CC0">
              <w:rPr>
                <w:rFonts w:cs="Calibri"/>
                <w:bCs/>
                <w:color w:val="000000" w:themeColor="text1"/>
              </w:rPr>
              <w:t>5</w:t>
            </w:r>
            <w:bookmarkStart w:id="1" w:name="_GoBack"/>
            <w:bookmarkEnd w:id="1"/>
            <w:r>
              <w:rPr>
                <w:rFonts w:cs="Calibri"/>
                <w:bCs/>
                <w:color w:val="000000" w:themeColor="text1"/>
              </w:rPr>
              <w:t xml:space="preserve"> de octu</w:t>
            </w:r>
            <w:r w:rsidR="00867F29" w:rsidRPr="0012156D">
              <w:rPr>
                <w:rFonts w:cs="Calibri"/>
                <w:bCs/>
                <w:color w:val="000000" w:themeColor="text1"/>
              </w:rPr>
              <w:t>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29" w:rsidRPr="0012156D" w:rsidRDefault="00867F29" w:rsidP="001D2DD7">
            <w:pPr>
              <w:pStyle w:val="Prrafodelista"/>
              <w:ind w:left="0"/>
              <w:jc w:val="both"/>
              <w:rPr>
                <w:rFonts w:cs="Calibri"/>
                <w:bCs/>
                <w:color w:val="000000" w:themeColor="text1"/>
              </w:rPr>
            </w:pPr>
            <w:r w:rsidRPr="0012156D">
              <w:rPr>
                <w:rFonts w:cs="Calibri"/>
                <w:bCs/>
                <w:color w:val="000000" w:themeColor="text1"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 17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0C" w:rsidRDefault="0046720C">
      <w:r>
        <w:separator/>
      </w:r>
    </w:p>
  </w:endnote>
  <w:endnote w:type="continuationSeparator" w:id="0">
    <w:p w:rsidR="0046720C" w:rsidRDefault="0046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46720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720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0C" w:rsidRDefault="0046720C">
      <w:r>
        <w:separator/>
      </w:r>
    </w:p>
  </w:footnote>
  <w:footnote w:type="continuationSeparator" w:id="0">
    <w:p w:rsidR="0046720C" w:rsidRDefault="0046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46720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29"/>
    <w:rsid w:val="00012963"/>
    <w:rsid w:val="0012156D"/>
    <w:rsid w:val="0017492F"/>
    <w:rsid w:val="0046720C"/>
    <w:rsid w:val="006C6531"/>
    <w:rsid w:val="007A7CC0"/>
    <w:rsid w:val="00867F29"/>
    <w:rsid w:val="00AC3C6A"/>
    <w:rsid w:val="00B23222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2020-09-15T23:49:00Z</cp:lastPrinted>
  <dcterms:created xsi:type="dcterms:W3CDTF">2020-09-18T17:50:00Z</dcterms:created>
  <dcterms:modified xsi:type="dcterms:W3CDTF">2020-09-18T17:50:00Z</dcterms:modified>
</cp:coreProperties>
</file>