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4656A0D8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5218FF">
        <w:rPr>
          <w:rFonts w:asciiTheme="minorHAnsi" w:hAnsiTheme="minorHAnsi"/>
          <w:b/>
          <w:sz w:val="32"/>
          <w:szCs w:val="32"/>
        </w:rPr>
        <w:t>68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053B7B81" w14:textId="55B81191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9A178C">
        <w:rPr>
          <w:rFonts w:asciiTheme="minorHAnsi" w:hAnsiTheme="minorHAnsi"/>
          <w:b/>
          <w:sz w:val="32"/>
          <w:szCs w:val="32"/>
        </w:rPr>
        <w:t>1</w:t>
      </w:r>
      <w:r w:rsidR="005218FF">
        <w:rPr>
          <w:rFonts w:asciiTheme="minorHAnsi" w:hAnsiTheme="minorHAnsi"/>
          <w:b/>
          <w:sz w:val="32"/>
          <w:szCs w:val="32"/>
        </w:rPr>
        <w:t>30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220BA56A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9A178C">
        <w:rPr>
          <w:rFonts w:asciiTheme="minorHAnsi" w:hAnsiTheme="minorHAnsi"/>
        </w:rPr>
        <w:t>13</w:t>
      </w:r>
      <w:r w:rsidR="005218FF">
        <w:rPr>
          <w:rFonts w:asciiTheme="minorHAnsi" w:hAnsiTheme="minorHAnsi"/>
        </w:rPr>
        <w:t>0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</w:t>
      </w:r>
      <w:r w:rsidR="009A178C">
        <w:rPr>
          <w:rFonts w:asciiTheme="minorHAnsi" w:hAnsiTheme="minorHAnsi"/>
        </w:rPr>
        <w:t>á</w:t>
      </w:r>
      <w:r w:rsidRPr="00394B17">
        <w:rPr>
          <w:rFonts w:asciiTheme="minorHAnsi" w:hAnsiTheme="minorHAnsi"/>
        </w:rPr>
        <w:t xml:space="preserve">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5218FF">
        <w:rPr>
          <w:rFonts w:asciiTheme="minorHAnsi" w:hAnsiTheme="minorHAnsi"/>
        </w:rPr>
        <w:t>miércoles</w:t>
      </w:r>
      <w:r w:rsidR="00AA5A2B">
        <w:rPr>
          <w:rFonts w:asciiTheme="minorHAnsi" w:hAnsiTheme="minorHAnsi"/>
        </w:rPr>
        <w:t xml:space="preserve"> 1</w:t>
      </w:r>
      <w:r w:rsidR="005218FF">
        <w:rPr>
          <w:rFonts w:asciiTheme="minorHAnsi" w:hAnsiTheme="minorHAnsi"/>
        </w:rPr>
        <w:t>4</w:t>
      </w:r>
      <w:r w:rsidRPr="00394B17">
        <w:rPr>
          <w:rFonts w:asciiTheme="minorHAnsi" w:hAnsiTheme="minorHAnsi"/>
        </w:rPr>
        <w:t xml:space="preserve"> de </w:t>
      </w:r>
      <w:r w:rsidR="005218FF">
        <w:rPr>
          <w:rFonts w:asciiTheme="minorHAnsi" w:hAnsiTheme="minorHAnsi"/>
        </w:rPr>
        <w:t>octubre</w:t>
      </w:r>
      <w:r w:rsidR="0069731F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lastRenderedPageBreak/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43A221EC" w:rsidR="00AA5A2B" w:rsidRPr="00411440" w:rsidRDefault="00D7267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06</w:t>
            </w:r>
            <w:r w:rsidR="00AA5A2B">
              <w:rPr>
                <w:rFonts w:cs="Calibri"/>
                <w:bCs/>
              </w:rPr>
              <w:t xml:space="preserve"> a</w:t>
            </w:r>
            <w:r>
              <w:rPr>
                <w:rFonts w:cs="Calibri"/>
                <w:bCs/>
              </w:rPr>
              <w:t>l</w:t>
            </w:r>
            <w:r w:rsidR="00AA5A2B">
              <w:rPr>
                <w:rFonts w:cs="Calibri"/>
                <w:bCs/>
              </w:rPr>
              <w:t xml:space="preserve"> 1</w:t>
            </w:r>
            <w:r>
              <w:rPr>
                <w:rFonts w:cs="Calibri"/>
                <w:bCs/>
              </w:rPr>
              <w:t>4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>octu</w:t>
            </w:r>
            <w:r w:rsidR="00AA5A2B" w:rsidRPr="00411440">
              <w:rPr>
                <w:rFonts w:cs="Calibri"/>
                <w:bCs/>
              </w:rPr>
              <w:t>bre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23A" w14:textId="77777777" w:rsidR="009A178C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45F4DA87" w:rsidR="00AA5A2B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4900D320" w:rsidR="00AA5A2B" w:rsidRPr="00411440" w:rsidRDefault="00D7267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  <w:r w:rsidR="00AA5A2B">
              <w:rPr>
                <w:rFonts w:cs="Calibri"/>
                <w:bCs/>
              </w:rPr>
              <w:t xml:space="preserve"> y </w:t>
            </w:r>
            <w:r>
              <w:rPr>
                <w:rFonts w:cs="Calibri"/>
                <w:bCs/>
              </w:rPr>
              <w:t>16</w:t>
            </w:r>
            <w:r w:rsidR="00AA5A2B" w:rsidRPr="00411440">
              <w:rPr>
                <w:rFonts w:cs="Calibri"/>
                <w:bCs/>
              </w:rPr>
              <w:t xml:space="preserve"> de</w:t>
            </w:r>
            <w:r>
              <w:rPr>
                <w:rFonts w:cs="Calibri"/>
                <w:bCs/>
              </w:rPr>
              <w:t xml:space="preserve"> octubre</w:t>
            </w:r>
            <w:r w:rsidR="00AA5A2B" w:rsidRPr="00411440">
              <w:rPr>
                <w:rFonts w:cs="Calibri"/>
                <w:bCs/>
              </w:rPr>
              <w:t xml:space="preserve">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24BF96CF" w:rsidR="00AA5A2B" w:rsidRPr="00411440" w:rsidRDefault="00D7267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25D2B099" w:rsidR="00AA5A2B" w:rsidRPr="00411440" w:rsidRDefault="00D7267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519044F0" w:rsidR="00AA5A2B" w:rsidRPr="00411440" w:rsidRDefault="00D7267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octubre </w:t>
            </w:r>
            <w:r w:rsidR="00AA5A2B" w:rsidRPr="00411440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23E13AA8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</w:t>
            </w:r>
            <w:r w:rsidR="00D7267C">
              <w:rPr>
                <w:rFonts w:cs="Calibri"/>
                <w:bCs/>
              </w:rPr>
              <w:t>0</w:t>
            </w:r>
            <w:r w:rsidRPr="00411440">
              <w:rPr>
                <w:rFonts w:cs="Calibri"/>
                <w:bCs/>
              </w:rPr>
              <w:t xml:space="preserve"> al </w:t>
            </w:r>
            <w:r w:rsidR="00D7267C">
              <w:rPr>
                <w:rFonts w:cs="Calibri"/>
                <w:bCs/>
              </w:rPr>
              <w:t>26</w:t>
            </w:r>
            <w:r w:rsidRPr="00411440">
              <w:rPr>
                <w:rFonts w:cs="Calibri"/>
                <w:bCs/>
              </w:rPr>
              <w:t xml:space="preserve"> de </w:t>
            </w:r>
            <w:r w:rsidR="00D7267C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1BCE34C5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D7267C">
              <w:rPr>
                <w:rFonts w:cs="Calibri"/>
                <w:bCs/>
              </w:rPr>
              <w:t>27</w:t>
            </w:r>
            <w:r w:rsidR="009A178C">
              <w:rPr>
                <w:rFonts w:cs="Calibri"/>
                <w:bCs/>
              </w:rPr>
              <w:t xml:space="preserve"> </w:t>
            </w:r>
            <w:r w:rsidRPr="00411440">
              <w:rPr>
                <w:rFonts w:cs="Calibri"/>
                <w:bCs/>
              </w:rPr>
              <w:t xml:space="preserve">de </w:t>
            </w:r>
            <w:r w:rsidR="009A178C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2FD79BD3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lastRenderedPageBreak/>
        <w:t xml:space="preserve">Lima, </w:t>
      </w:r>
      <w:r w:rsidR="000971DE">
        <w:rPr>
          <w:rFonts w:asciiTheme="minorHAnsi" w:hAnsiTheme="minorHAnsi"/>
        </w:rPr>
        <w:t>09</w:t>
      </w:r>
      <w:r w:rsidR="00AA5A2B">
        <w:rPr>
          <w:rFonts w:asciiTheme="minorHAnsi" w:hAnsiTheme="minorHAnsi"/>
        </w:rPr>
        <w:t xml:space="preserve"> de </w:t>
      </w:r>
      <w:r w:rsidR="000971DE">
        <w:rPr>
          <w:rFonts w:asciiTheme="minorHAnsi" w:hAnsiTheme="minorHAnsi"/>
        </w:rPr>
        <w:t>octubre d</w:t>
      </w:r>
      <w:r w:rsidRPr="00394B17">
        <w:rPr>
          <w:rFonts w:asciiTheme="minorHAnsi" w:hAnsiTheme="minorHAnsi"/>
        </w:rPr>
        <w:t>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6A55" w14:textId="77777777" w:rsidR="000A4E37" w:rsidRDefault="000A4E37">
      <w:r>
        <w:separator/>
      </w:r>
    </w:p>
  </w:endnote>
  <w:endnote w:type="continuationSeparator" w:id="0">
    <w:p w14:paraId="20D8852F" w14:textId="77777777" w:rsidR="000A4E37" w:rsidRDefault="000A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0A4E3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0A4E3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3B206C2" w14:textId="77777777" w:rsidR="009657A1" w:rsidRDefault="00EF37AB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EF37AB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3AC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0A4E3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EF37AB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4FB8" w14:textId="77777777" w:rsidR="000A4E37" w:rsidRDefault="000A4E37">
      <w:r>
        <w:separator/>
      </w:r>
    </w:p>
  </w:footnote>
  <w:footnote w:type="continuationSeparator" w:id="0">
    <w:p w14:paraId="398A28F2" w14:textId="77777777" w:rsidR="000A4E37" w:rsidRDefault="000A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0A4E3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3"/>
    <w:rsid w:val="0001774C"/>
    <w:rsid w:val="00056D77"/>
    <w:rsid w:val="000971DE"/>
    <w:rsid w:val="000A4E37"/>
    <w:rsid w:val="00184AF7"/>
    <w:rsid w:val="00243ADD"/>
    <w:rsid w:val="002D757A"/>
    <w:rsid w:val="00453DE5"/>
    <w:rsid w:val="004A4877"/>
    <w:rsid w:val="005123E3"/>
    <w:rsid w:val="005218FF"/>
    <w:rsid w:val="00532D02"/>
    <w:rsid w:val="00560F6C"/>
    <w:rsid w:val="0069731F"/>
    <w:rsid w:val="006D222A"/>
    <w:rsid w:val="00757729"/>
    <w:rsid w:val="007F6660"/>
    <w:rsid w:val="008F21DD"/>
    <w:rsid w:val="009A178C"/>
    <w:rsid w:val="009A6941"/>
    <w:rsid w:val="00AA5A2B"/>
    <w:rsid w:val="00AD1B9D"/>
    <w:rsid w:val="00D40716"/>
    <w:rsid w:val="00D473DD"/>
    <w:rsid w:val="00D7267C"/>
    <w:rsid w:val="00DC7AC6"/>
    <w:rsid w:val="00E602C0"/>
    <w:rsid w:val="00EF37AB"/>
    <w:rsid w:val="00F66889"/>
    <w:rsid w:val="00F81D84"/>
    <w:rsid w:val="00F84E2A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  <w15:docId w15:val="{3CBE63F6-3E19-4DDA-8058-DB7338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Novoa Martinez</cp:lastModifiedBy>
  <cp:revision>4</cp:revision>
  <dcterms:created xsi:type="dcterms:W3CDTF">2020-10-10T04:20:00Z</dcterms:created>
  <dcterms:modified xsi:type="dcterms:W3CDTF">2020-10-10T14:03:00Z</dcterms:modified>
</cp:coreProperties>
</file>